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6D4A0A5E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A34B96">
        <w:rPr>
          <w:rFonts w:ascii="Verdana" w:hAnsi="Verdana"/>
          <w:sz w:val="22"/>
          <w:szCs w:val="22"/>
        </w:rPr>
        <w:t>20 January 2023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6B6313A5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A34B96">
        <w:rPr>
          <w:rFonts w:ascii="Verdana" w:hAnsi="Verdana"/>
          <w:b/>
          <w:i/>
        </w:rPr>
        <w:t>26 January 2023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26081F4B" w14:textId="77777777" w:rsidR="0075036D" w:rsidRDefault="0075036D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5918AD81" w:rsidR="00951FC6" w:rsidRPr="00636BDD" w:rsidRDefault="00CA1BD1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A34B96" w:rsidRPr="00636BDD">
        <w:rPr>
          <w:rFonts w:ascii="Verdana" w:hAnsi="Verdana"/>
          <w:szCs w:val="24"/>
        </w:rPr>
        <w:t>agenda.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339346F" w14:textId="77777777" w:rsidR="00510BE8" w:rsidRPr="00510BE8" w:rsidRDefault="00980EAF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 xml:space="preserve">Police </w:t>
      </w:r>
      <w:r w:rsidR="00510BE8">
        <w:rPr>
          <w:rFonts w:ascii="Verdana" w:hAnsi="Verdana" w:cs="Arial"/>
          <w:bCs/>
          <w:iCs/>
          <w:szCs w:val="24"/>
        </w:rPr>
        <w:t>Matters</w:t>
      </w:r>
    </w:p>
    <w:p w14:paraId="44AB4CED" w14:textId="7C1FE2CD" w:rsidR="00510BE8" w:rsidRPr="00214754" w:rsidRDefault="00510BE8" w:rsidP="005F6AA4">
      <w:pPr>
        <w:pStyle w:val="ListParagraph"/>
        <w:numPr>
          <w:ilvl w:val="0"/>
          <w:numId w:val="5"/>
        </w:numPr>
        <w:rPr>
          <w:rFonts w:ascii="Verdana" w:hAnsi="Verdana"/>
          <w:szCs w:val="24"/>
        </w:rPr>
      </w:pPr>
      <w:r w:rsidRPr="00510BE8">
        <w:rPr>
          <w:rFonts w:ascii="Verdana" w:hAnsi="Verdana"/>
          <w:bCs/>
          <w:iCs/>
          <w:szCs w:val="24"/>
        </w:rPr>
        <w:t xml:space="preserve">Monthly newsletter </w:t>
      </w:r>
      <w:hyperlink r:id="rId9" w:history="1">
        <w:r w:rsidR="00214754" w:rsidRPr="00CA78CF">
          <w:rPr>
            <w:rStyle w:val="Hyperlink"/>
            <w:rFonts w:ascii="Verdana" w:hAnsi="Verdana"/>
            <w:bCs/>
            <w:iCs/>
            <w:szCs w:val="24"/>
          </w:rPr>
          <w:t>https://www.cdpc.org.uk/news/2023/01/valley-beat-police-update-newsletter-dec-22</w:t>
        </w:r>
      </w:hyperlink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6C27B03A" w:rsidR="009B1583" w:rsidRPr="00510BE8" w:rsidRDefault="009B1583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327A39DB" w:rsidR="009B1583" w:rsidRDefault="009B1583" w:rsidP="005F6AA4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A34B96">
        <w:rPr>
          <w:rFonts w:ascii="Verdana" w:hAnsi="Verdana"/>
          <w:szCs w:val="24"/>
        </w:rPr>
        <w:t>22 December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160A4520" w14:textId="3BEE5F4D" w:rsidR="00A34B96" w:rsidRPr="00A34B96" w:rsidRDefault="00A34B96" w:rsidP="005F6AA4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szCs w:val="24"/>
        </w:rPr>
      </w:pPr>
      <w:r w:rsidRPr="00A34B96">
        <w:rPr>
          <w:rFonts w:ascii="Verdana" w:hAnsi="Verdana"/>
          <w:szCs w:val="24"/>
        </w:rPr>
        <w:t>Full Council budget</w:t>
      </w:r>
      <w:r w:rsidRPr="00A34B96">
        <w:rPr>
          <w:rFonts w:ascii="Verdana" w:hAnsi="Verdana"/>
          <w:szCs w:val="24"/>
        </w:rPr>
        <w:tab/>
      </w:r>
      <w:r w:rsidRPr="00A34B96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A34B96">
        <w:rPr>
          <w:rFonts w:ascii="Verdana" w:hAnsi="Verdana"/>
          <w:szCs w:val="24"/>
        </w:rPr>
        <w:t>19 January 2023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1CD7F93E" w:rsidR="007901E9" w:rsidRDefault="007901E9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Chairman’s report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0BAD82BF" w:rsidR="00C2096C" w:rsidRDefault="006F44AE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510BE8">
        <w:rPr>
          <w:rFonts w:ascii="Verdana" w:hAnsi="Verdana"/>
          <w:szCs w:val="24"/>
        </w:rPr>
        <w:t xml:space="preserve">.  </w:t>
      </w:r>
    </w:p>
    <w:p w14:paraId="1A7DA18C" w14:textId="6592BDA2" w:rsidR="005B35AA" w:rsidRDefault="005B35AA" w:rsidP="005F6AA4">
      <w:pPr>
        <w:pStyle w:val="ListParagraph"/>
        <w:numPr>
          <w:ilvl w:val="0"/>
          <w:numId w:val="10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PPG (LC)</w:t>
      </w:r>
    </w:p>
    <w:p w14:paraId="4981D5E7" w14:textId="4EEBDB1E" w:rsidR="005B35AA" w:rsidRPr="005B35AA" w:rsidRDefault="005B35AA" w:rsidP="005F6AA4">
      <w:pPr>
        <w:pStyle w:val="ListParagraph"/>
        <w:numPr>
          <w:ilvl w:val="0"/>
          <w:numId w:val="10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SEGRO – Community Liaison meeting (S A-J)</w:t>
      </w:r>
    </w:p>
    <w:p w14:paraId="076CF528" w14:textId="5793635F" w:rsidR="00A039BA" w:rsidRDefault="00746438" w:rsidP="005F6AA4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lastRenderedPageBreak/>
        <w:t>Clerk’s Report</w:t>
      </w:r>
      <w:r w:rsidR="00734737" w:rsidRPr="00510BE8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5F0A1D4B" w14:textId="633EF8C6" w:rsidR="00E01F44" w:rsidRDefault="00CC4B49" w:rsidP="005F6AA4">
      <w:pPr>
        <w:pStyle w:val="ListParagraph"/>
        <w:numPr>
          <w:ilvl w:val="0"/>
          <w:numId w:val="7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Report to follow.  </w:t>
      </w:r>
    </w:p>
    <w:p w14:paraId="5E129D87" w14:textId="328F07F1" w:rsidR="00A34B96" w:rsidRDefault="00A34B96" w:rsidP="00A34B96">
      <w:pPr>
        <w:rPr>
          <w:rFonts w:ascii="Verdana" w:hAnsi="Verdana"/>
          <w:szCs w:val="24"/>
        </w:rPr>
      </w:pPr>
    </w:p>
    <w:p w14:paraId="355F3E89" w14:textId="5F9CE731" w:rsidR="00B45795" w:rsidRPr="00510BE8" w:rsidRDefault="00B45795" w:rsidP="005F6AA4">
      <w:pPr>
        <w:pStyle w:val="ListParagraph"/>
        <w:widowControl w:val="0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Accounts</w:t>
      </w:r>
      <w:r w:rsidR="00A7023D" w:rsidRPr="00510BE8">
        <w:rPr>
          <w:rFonts w:ascii="Verdana" w:hAnsi="Verdana"/>
          <w:szCs w:val="24"/>
        </w:rPr>
        <w:t xml:space="preserve"> </w:t>
      </w:r>
    </w:p>
    <w:p w14:paraId="21EEE596" w14:textId="5DB51EA3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A34B96">
        <w:rPr>
          <w:rFonts w:ascii="Verdana" w:hAnsi="Verdana"/>
          <w:szCs w:val="24"/>
        </w:rPr>
        <w:t>January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A34B96">
        <w:rPr>
          <w:rFonts w:ascii="Verdana" w:hAnsi="Verdana"/>
          <w:szCs w:val="24"/>
        </w:rPr>
        <w:t>January</w:t>
      </w:r>
      <w:r w:rsidRPr="00636BDD">
        <w:rPr>
          <w:rFonts w:ascii="Verdana" w:hAnsi="Verdana"/>
          <w:szCs w:val="24"/>
        </w:rPr>
        <w:t>.</w:t>
      </w:r>
    </w:p>
    <w:p w14:paraId="64EA80D5" w14:textId="3077D5FA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A34B96">
        <w:rPr>
          <w:rFonts w:ascii="Verdana" w:hAnsi="Verdana"/>
          <w:szCs w:val="24"/>
        </w:rPr>
        <w:t>January</w:t>
      </w:r>
      <w:r w:rsidRPr="00636BDD">
        <w:rPr>
          <w:rFonts w:ascii="Verdana" w:hAnsi="Verdana"/>
          <w:szCs w:val="24"/>
        </w:rPr>
        <w:t>.</w:t>
      </w:r>
    </w:p>
    <w:p w14:paraId="34EFD716" w14:textId="7F4B5E3F" w:rsidR="00AA5CF0" w:rsidRDefault="00B45795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 w:rsidRPr="00AA5CF0">
        <w:rPr>
          <w:rFonts w:ascii="Verdana" w:hAnsi="Verdana"/>
          <w:szCs w:val="24"/>
        </w:rPr>
        <w:t>To review and approve bank statements and bank reconciliation for</w:t>
      </w:r>
      <w:r w:rsidR="00F17D5E">
        <w:rPr>
          <w:rFonts w:ascii="Verdana" w:hAnsi="Verdana"/>
          <w:szCs w:val="24"/>
        </w:rPr>
        <w:t xml:space="preserve"> </w:t>
      </w:r>
      <w:r w:rsidR="00A34B96">
        <w:rPr>
          <w:rFonts w:ascii="Verdana" w:hAnsi="Verdana"/>
          <w:szCs w:val="24"/>
        </w:rPr>
        <w:t>January</w:t>
      </w:r>
      <w:r w:rsidR="00AA5CF0">
        <w:rPr>
          <w:rFonts w:ascii="Verdana" w:hAnsi="Verdana"/>
          <w:szCs w:val="24"/>
        </w:rPr>
        <w:t>.</w:t>
      </w:r>
    </w:p>
    <w:p w14:paraId="096BA0D5" w14:textId="6A191158" w:rsidR="003B5184" w:rsidRDefault="003B5184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 grant request from Castle Donington Twinning Association.</w:t>
      </w:r>
    </w:p>
    <w:p w14:paraId="5EBB4E09" w14:textId="519D5747" w:rsidR="003B5184" w:rsidRDefault="003B5184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 grant request from Castle Donington Community Library.</w:t>
      </w:r>
    </w:p>
    <w:p w14:paraId="1C2A1124" w14:textId="01DABEE4" w:rsidR="00CC4B49" w:rsidRDefault="00CC4B49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 further request for funding from Hemlock Parish Council in respect of the St Mowden appeal works.</w:t>
      </w:r>
    </w:p>
    <w:p w14:paraId="3FD9E714" w14:textId="426ED160" w:rsidR="00CC4B49" w:rsidRDefault="00CC4B49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and review the various health and safety contracts for alarms, fire alarm, CCTV, fire extinguishers at all Parish Council facilities.  Report to follow.</w:t>
      </w:r>
    </w:p>
    <w:p w14:paraId="30633A20" w14:textId="18D7CE50" w:rsidR="00CC4B49" w:rsidRDefault="00CC4B49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 quote for a new replacement computer server.</w:t>
      </w:r>
    </w:p>
    <w:p w14:paraId="2A128B09" w14:textId="427DD7E8" w:rsidR="005B35AA" w:rsidRDefault="005B35AA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quotes for new signage for Parish Council facilities.  </w:t>
      </w:r>
    </w:p>
    <w:p w14:paraId="70D0AEC7" w14:textId="3DE17796" w:rsidR="005B35AA" w:rsidRDefault="005B35AA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review and consider the provision of hanging baskets and planters, including quotes thereof.  </w:t>
      </w:r>
    </w:p>
    <w:bookmarkEnd w:id="0"/>
    <w:p w14:paraId="31C9970C" w14:textId="06873F41" w:rsidR="00B321AE" w:rsidRPr="005A39D6" w:rsidRDefault="00B321AE" w:rsidP="00002534">
      <w:pPr>
        <w:pStyle w:val="ListParagraph"/>
        <w:ind w:left="1080"/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 xml:space="preserve">  </w:t>
      </w:r>
    </w:p>
    <w:p w14:paraId="42F489C0" w14:textId="2BCF9A99" w:rsidR="000B11EE" w:rsidRPr="000B11EE" w:rsidRDefault="000B11EE" w:rsidP="005F6AA4">
      <w:pPr>
        <w:numPr>
          <w:ilvl w:val="0"/>
          <w:numId w:val="3"/>
        </w:numPr>
        <w:ind w:hanging="578"/>
        <w:rPr>
          <w:rFonts w:ascii="Verdana" w:hAnsi="Verdana"/>
          <w:bCs/>
          <w:szCs w:val="24"/>
        </w:rPr>
      </w:pPr>
      <w:r w:rsidRPr="000B11EE">
        <w:rPr>
          <w:rFonts w:ascii="Verdana" w:hAnsi="Verdana"/>
          <w:bCs/>
          <w:szCs w:val="24"/>
        </w:rPr>
        <w:t>Licensing agreements</w:t>
      </w:r>
    </w:p>
    <w:p w14:paraId="566AA9C3" w14:textId="5CFCCCAB" w:rsidR="000B11EE" w:rsidRPr="000B11EE" w:rsidRDefault="000B11EE" w:rsidP="005F6AA4">
      <w:pPr>
        <w:pStyle w:val="ListParagraph"/>
        <w:numPr>
          <w:ilvl w:val="0"/>
          <w:numId w:val="9"/>
        </w:numPr>
        <w:rPr>
          <w:rFonts w:ascii="Verdana" w:hAnsi="Verdana"/>
          <w:bCs/>
          <w:szCs w:val="24"/>
        </w:rPr>
      </w:pPr>
      <w:r w:rsidRPr="000B11EE">
        <w:rPr>
          <w:rFonts w:ascii="Verdana" w:hAnsi="Verdana"/>
          <w:bCs/>
          <w:szCs w:val="24"/>
        </w:rPr>
        <w:t>To consider an application in relation to the new Aldi facility on Station Road.</w:t>
      </w:r>
    </w:p>
    <w:p w14:paraId="6944B667" w14:textId="77777777" w:rsidR="000B11EE" w:rsidRPr="000B11EE" w:rsidRDefault="000B11EE" w:rsidP="000B11EE">
      <w:pPr>
        <w:pStyle w:val="ListParagraph"/>
        <w:ind w:left="1080"/>
        <w:rPr>
          <w:rFonts w:ascii="Verdana" w:hAnsi="Verdana"/>
          <w:b/>
          <w:szCs w:val="24"/>
        </w:rPr>
      </w:pPr>
    </w:p>
    <w:p w14:paraId="18B5A567" w14:textId="77777777" w:rsidR="0076173D" w:rsidRPr="0076173D" w:rsidRDefault="0076173D" w:rsidP="005F6AA4">
      <w:pPr>
        <w:numPr>
          <w:ilvl w:val="0"/>
          <w:numId w:val="3"/>
        </w:numPr>
        <w:ind w:hanging="578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LCC</w:t>
      </w:r>
    </w:p>
    <w:p w14:paraId="10C40701" w14:textId="4DF83818" w:rsidR="00CC4B49" w:rsidRPr="00CC4B49" w:rsidRDefault="0076173D" w:rsidP="005F6AA4">
      <w:pPr>
        <w:pStyle w:val="ListParagraph"/>
        <w:numPr>
          <w:ilvl w:val="0"/>
          <w:numId w:val="8"/>
        </w:numPr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To review and consider the traffic calming plans for Bo</w:t>
      </w:r>
      <w:r w:rsidR="00CC4B49">
        <w:rPr>
          <w:rFonts w:ascii="Verdana" w:hAnsi="Verdana"/>
          <w:szCs w:val="24"/>
        </w:rPr>
        <w:t>n</w:t>
      </w:r>
      <w:r>
        <w:rPr>
          <w:rFonts w:ascii="Verdana" w:hAnsi="Verdana"/>
          <w:szCs w:val="24"/>
        </w:rPr>
        <w:t>dgate</w:t>
      </w:r>
      <w:r w:rsidR="00CC4B49">
        <w:rPr>
          <w:rFonts w:ascii="Verdana" w:hAnsi="Verdana"/>
          <w:szCs w:val="24"/>
        </w:rPr>
        <w:t xml:space="preserve">/High Street through to Hilltop.  </w:t>
      </w:r>
      <w:hyperlink r:id="rId10" w:history="1">
        <w:r w:rsidR="00CC4B49" w:rsidRPr="00CA78CF">
          <w:rPr>
            <w:rStyle w:val="Hyperlink"/>
            <w:rFonts w:ascii="Verdana" w:hAnsi="Verdana"/>
            <w:szCs w:val="24"/>
          </w:rPr>
          <w:t>https://www.cdpc.org.uk/news/2023/01/castle-donington-traffic-calming-measures-proposal</w:t>
        </w:r>
      </w:hyperlink>
      <w:r w:rsidR="00CC4B49">
        <w:rPr>
          <w:rFonts w:ascii="Verdana" w:hAnsi="Verdana"/>
          <w:szCs w:val="24"/>
        </w:rPr>
        <w:t xml:space="preserve">  </w:t>
      </w:r>
    </w:p>
    <w:p w14:paraId="642FDECE" w14:textId="77777777" w:rsidR="00CC4B49" w:rsidRDefault="00CC4B49" w:rsidP="00CC4B49">
      <w:pPr>
        <w:pStyle w:val="ListParagraph"/>
        <w:ind w:left="1080"/>
        <w:rPr>
          <w:rFonts w:ascii="Verdana" w:hAnsi="Verdana"/>
          <w:szCs w:val="24"/>
        </w:rPr>
      </w:pPr>
    </w:p>
    <w:p w14:paraId="2D197A97" w14:textId="1E84A2F8" w:rsidR="00C73FDE" w:rsidRPr="009B0AE8" w:rsidRDefault="00C73FDE" w:rsidP="005F6AA4">
      <w:pPr>
        <w:pStyle w:val="ListParagraph"/>
        <w:numPr>
          <w:ilvl w:val="0"/>
          <w:numId w:val="3"/>
        </w:numPr>
        <w:ind w:left="426" w:hanging="284"/>
        <w:rPr>
          <w:rFonts w:ascii="Verdana" w:hAnsi="Verdana"/>
          <w:b/>
          <w:szCs w:val="24"/>
        </w:rPr>
      </w:pPr>
      <w:r w:rsidRPr="009B0AE8">
        <w:rPr>
          <w:rFonts w:ascii="Verdana" w:hAnsi="Verdana"/>
          <w:szCs w:val="24"/>
        </w:rPr>
        <w:t xml:space="preserve">Audit – Annual review of key policies and procedures </w:t>
      </w:r>
      <w:r w:rsidR="009B0AE8">
        <w:rPr>
          <w:rFonts w:ascii="Verdana" w:hAnsi="Verdana"/>
          <w:szCs w:val="24"/>
        </w:rPr>
        <w:t>(continued)</w:t>
      </w:r>
      <w:r w:rsidR="00214754">
        <w:rPr>
          <w:rFonts w:ascii="Verdana" w:hAnsi="Verdana"/>
          <w:szCs w:val="24"/>
        </w:rPr>
        <w:tab/>
      </w:r>
      <w:r w:rsidR="00214754" w:rsidRPr="00214754">
        <w:rPr>
          <w:rFonts w:ascii="Verdana" w:hAnsi="Verdana"/>
          <w:b/>
          <w:bCs/>
          <w:szCs w:val="24"/>
        </w:rPr>
        <w:t>Appx A</w:t>
      </w:r>
    </w:p>
    <w:p w14:paraId="4980C1D1" w14:textId="77777777" w:rsidR="005800C7" w:rsidRDefault="009B0AE8" w:rsidP="005F6AA4">
      <w:pPr>
        <w:pStyle w:val="ListParagraph"/>
        <w:numPr>
          <w:ilvl w:val="0"/>
          <w:numId w:val="11"/>
        </w:numPr>
        <w:ind w:left="1134" w:hanging="425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Data Protection</w:t>
      </w:r>
    </w:p>
    <w:p w14:paraId="66F59F16" w14:textId="1214925F" w:rsidR="005800C7" w:rsidRDefault="009B0AE8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bookmarkStart w:id="3" w:name="_Hlk56587959"/>
      <w:r w:rsidRPr="005800C7">
        <w:rPr>
          <w:rFonts w:ascii="Verdana" w:hAnsi="Verdana"/>
          <w:szCs w:val="24"/>
        </w:rPr>
        <w:t xml:space="preserve">Consent Form </w:t>
      </w:r>
      <w:bookmarkEnd w:id="3"/>
      <w:r w:rsidRPr="005800C7">
        <w:rPr>
          <w:rFonts w:ascii="Verdana" w:hAnsi="Verdana"/>
          <w:szCs w:val="24"/>
        </w:rPr>
        <w:t xml:space="preserve"> </w:t>
      </w:r>
      <w:r w:rsidRPr="005800C7">
        <w:rPr>
          <w:rFonts w:ascii="Verdana" w:hAnsi="Verdana"/>
          <w:szCs w:val="24"/>
        </w:rPr>
        <w:tab/>
      </w:r>
    </w:p>
    <w:p w14:paraId="2412A190" w14:textId="77777777" w:rsidR="005800C7" w:rsidRDefault="009B0AE8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 xml:space="preserve">General Privacy Policy  </w:t>
      </w:r>
      <w:r w:rsidRPr="005800C7">
        <w:rPr>
          <w:rFonts w:ascii="Verdana" w:hAnsi="Verdana"/>
          <w:szCs w:val="24"/>
        </w:rPr>
        <w:tab/>
      </w:r>
    </w:p>
    <w:p w14:paraId="3F0FACE8" w14:textId="77E4EADA" w:rsidR="005800C7" w:rsidRDefault="009B0AE8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 xml:space="preserve">Breach Policy </w:t>
      </w:r>
      <w:bookmarkStart w:id="4" w:name="_Hlk56587993"/>
    </w:p>
    <w:p w14:paraId="12D2D4F0" w14:textId="77777777" w:rsidR="005800C7" w:rsidRDefault="009B0AE8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 xml:space="preserve">Staff, </w:t>
      </w:r>
      <w:proofErr w:type="gramStart"/>
      <w:r w:rsidRPr="005800C7">
        <w:rPr>
          <w:rFonts w:ascii="Verdana" w:hAnsi="Verdana"/>
          <w:szCs w:val="24"/>
        </w:rPr>
        <w:t>Cllr</w:t>
      </w:r>
      <w:proofErr w:type="gramEnd"/>
      <w:r w:rsidRPr="005800C7">
        <w:rPr>
          <w:rFonts w:ascii="Verdana" w:hAnsi="Verdana"/>
          <w:szCs w:val="24"/>
        </w:rPr>
        <w:t xml:space="preserve"> and Volunteer Privacy Policy </w:t>
      </w:r>
      <w:bookmarkEnd w:id="4"/>
    </w:p>
    <w:p w14:paraId="7B284690" w14:textId="77777777" w:rsidR="005800C7" w:rsidRDefault="005800C7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Subject Access Requests Policy</w:t>
      </w:r>
    </w:p>
    <w:p w14:paraId="67FC27D5" w14:textId="77777777" w:rsidR="005800C7" w:rsidRDefault="005800C7" w:rsidP="005F6AA4">
      <w:pPr>
        <w:pStyle w:val="ListParagraph"/>
        <w:numPr>
          <w:ilvl w:val="0"/>
          <w:numId w:val="12"/>
        </w:numPr>
        <w:ind w:left="1418" w:firstLine="283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 xml:space="preserve">Fair Process Notice </w:t>
      </w:r>
    </w:p>
    <w:p w14:paraId="6150822C" w14:textId="76D953DC" w:rsidR="005800C7" w:rsidRPr="005800C7" w:rsidRDefault="005800C7" w:rsidP="005F6AA4">
      <w:pPr>
        <w:pStyle w:val="ListParagraph"/>
        <w:numPr>
          <w:ilvl w:val="0"/>
          <w:numId w:val="11"/>
        </w:numPr>
        <w:ind w:left="1134" w:hanging="425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Freedom of Information – Model Publication Scheme</w:t>
      </w:r>
    </w:p>
    <w:p w14:paraId="09029CF5" w14:textId="77777777" w:rsidR="005800C7" w:rsidRDefault="009B0AE8" w:rsidP="005F6AA4">
      <w:pPr>
        <w:pStyle w:val="ListParagraph"/>
        <w:numPr>
          <w:ilvl w:val="0"/>
          <w:numId w:val="11"/>
        </w:numPr>
        <w:ind w:left="1134" w:hanging="425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Statement of Internal Control</w:t>
      </w:r>
    </w:p>
    <w:p w14:paraId="7B577884" w14:textId="77777777" w:rsidR="005800C7" w:rsidRDefault="005800C7" w:rsidP="005F6AA4">
      <w:pPr>
        <w:pStyle w:val="ListParagraph"/>
        <w:numPr>
          <w:ilvl w:val="0"/>
          <w:numId w:val="11"/>
        </w:numPr>
        <w:ind w:left="1134" w:hanging="425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Risk Assessment and Management Procedures</w:t>
      </w:r>
    </w:p>
    <w:p w14:paraId="3AB8C243" w14:textId="24C6D7F4" w:rsidR="005800C7" w:rsidRPr="005800C7" w:rsidRDefault="005800C7" w:rsidP="005F6AA4">
      <w:pPr>
        <w:pStyle w:val="ListParagraph"/>
        <w:numPr>
          <w:ilvl w:val="0"/>
          <w:numId w:val="11"/>
        </w:numPr>
        <w:ind w:left="1134" w:hanging="425"/>
        <w:rPr>
          <w:rFonts w:ascii="Verdana" w:hAnsi="Verdana"/>
          <w:szCs w:val="24"/>
        </w:rPr>
      </w:pPr>
      <w:r w:rsidRPr="005800C7">
        <w:rPr>
          <w:rFonts w:ascii="Verdana" w:hAnsi="Verdana"/>
          <w:szCs w:val="24"/>
        </w:rPr>
        <w:t>Grant Awarding Policy</w:t>
      </w:r>
    </w:p>
    <w:p w14:paraId="193FD5BE" w14:textId="71F1A42B" w:rsidR="00A34B96" w:rsidRDefault="00A34B96" w:rsidP="005800C7">
      <w:pPr>
        <w:pStyle w:val="ListParagraph"/>
        <w:ind w:left="1080"/>
        <w:rPr>
          <w:rFonts w:ascii="Verdana" w:hAnsi="Verdana"/>
          <w:szCs w:val="24"/>
        </w:rPr>
      </w:pPr>
    </w:p>
    <w:p w14:paraId="70727549" w14:textId="4872C822" w:rsidR="004808F8" w:rsidRPr="00C73FDE" w:rsidRDefault="004808F8" w:rsidP="005F6AA4">
      <w:pPr>
        <w:pStyle w:val="ListParagraph"/>
        <w:widowControl w:val="0"/>
        <w:numPr>
          <w:ilvl w:val="0"/>
          <w:numId w:val="3"/>
        </w:numPr>
        <w:spacing w:before="100" w:beforeAutospacing="1" w:after="100" w:afterAutospacing="1"/>
        <w:ind w:hanging="578"/>
        <w:rPr>
          <w:rFonts w:ascii="Verdana" w:hAnsi="Verdana"/>
          <w:szCs w:val="24"/>
        </w:rPr>
      </w:pPr>
      <w:r w:rsidRPr="00C73FDE">
        <w:rPr>
          <w:rFonts w:ascii="Verdana" w:hAnsi="Verdana"/>
          <w:szCs w:val="24"/>
        </w:rPr>
        <w:t xml:space="preserve">Planning </w:t>
      </w:r>
      <w:r w:rsidR="0075036D" w:rsidRPr="00C73FDE">
        <w:rPr>
          <w:rFonts w:ascii="Verdana" w:hAnsi="Verdana"/>
          <w:szCs w:val="24"/>
        </w:rPr>
        <w:t>applications</w:t>
      </w:r>
    </w:p>
    <w:p w14:paraId="038A0E26" w14:textId="73C52CD4" w:rsidR="009F4C74" w:rsidRDefault="0075036D" w:rsidP="005F6AA4">
      <w:pPr>
        <w:pStyle w:val="ListParagraph"/>
        <w:numPr>
          <w:ilvl w:val="0"/>
          <w:numId w:val="4"/>
        </w:numPr>
        <w:rPr>
          <w:rFonts w:ascii="Verdana" w:hAnsi="Verdana"/>
          <w:szCs w:val="24"/>
        </w:rPr>
      </w:pPr>
      <w:bookmarkStart w:id="5" w:name="_Hlk113959317"/>
      <w:r>
        <w:rPr>
          <w:rFonts w:ascii="Verdana" w:hAnsi="Verdana"/>
          <w:szCs w:val="24"/>
        </w:rPr>
        <w:t>To consider the following applications: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300"/>
        <w:gridCol w:w="1840"/>
        <w:gridCol w:w="5778"/>
      </w:tblGrid>
      <w:tr w:rsidR="00B42872" w:rsidRPr="00B42872" w14:paraId="0D723E83" w14:textId="77777777" w:rsidTr="00B42872">
        <w:trPr>
          <w:trHeight w:val="15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"/>
          <w:p w14:paraId="75B4608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22/01959/FUL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28A9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Castle Donington College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9A90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Erection of single storey fitness suite following demolition of existing building and extensions and alterations to existing school building to create dining hall, kitchen, storage, office space and associated works</w:t>
            </w:r>
          </w:p>
        </w:tc>
      </w:tr>
      <w:tr w:rsidR="00B42872" w:rsidRPr="00B42872" w14:paraId="3FAAC2EF" w14:textId="77777777" w:rsidTr="00B42872">
        <w:trPr>
          <w:trHeight w:val="70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E3E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22/01945/FUL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D96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7 Garden Crescent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E952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Proposed two storey and single storey rear extensions and front porch</w:t>
            </w:r>
          </w:p>
        </w:tc>
      </w:tr>
      <w:tr w:rsidR="00B42872" w:rsidRPr="00B42872" w14:paraId="565AF118" w14:textId="77777777" w:rsidTr="00B42872">
        <w:trPr>
          <w:trHeight w:val="141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23FE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22/01946/CLP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099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7 Garden Crescent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F55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Certificate of lawful proposed development for erection of a garden building within the existing residential curtilage to provide garage, workshop, garden storage, home office and gym with shower</w:t>
            </w:r>
          </w:p>
        </w:tc>
      </w:tr>
      <w:tr w:rsidR="00B42872" w:rsidRPr="00B42872" w14:paraId="1454207A" w14:textId="77777777" w:rsidTr="00B42872">
        <w:trPr>
          <w:trHeight w:val="65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1CC7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22/01953/FUL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030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 Monteith Place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882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Single storey rear extension</w:t>
            </w:r>
          </w:p>
        </w:tc>
      </w:tr>
    </w:tbl>
    <w:p w14:paraId="3CD79071" w14:textId="68769130" w:rsidR="002B7B71" w:rsidRDefault="002B7B71" w:rsidP="002B7B71">
      <w:pPr>
        <w:pStyle w:val="ListParagraph"/>
        <w:rPr>
          <w:rFonts w:ascii="Verdana" w:hAnsi="Verdana" w:cs="Arial"/>
          <w:szCs w:val="24"/>
        </w:rPr>
      </w:pPr>
    </w:p>
    <w:p w14:paraId="19A39002" w14:textId="5CB63E69" w:rsidR="00C03C80" w:rsidRDefault="0075036D" w:rsidP="005F6AA4">
      <w:pPr>
        <w:pStyle w:val="ListParagraph"/>
        <w:numPr>
          <w:ilvl w:val="0"/>
          <w:numId w:val="3"/>
        </w:numPr>
        <w:ind w:hanging="57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Planning permissions</w:t>
      </w:r>
    </w:p>
    <w:p w14:paraId="326D9230" w14:textId="2C3BAB79" w:rsidR="0075036D" w:rsidRDefault="0075036D" w:rsidP="005F6AA4">
      <w:pPr>
        <w:pStyle w:val="ListParagraph"/>
        <w:numPr>
          <w:ilvl w:val="0"/>
          <w:numId w:val="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To receive the following permission notices: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2152"/>
        <w:gridCol w:w="1646"/>
        <w:gridCol w:w="2718"/>
        <w:gridCol w:w="2902"/>
        <w:gridCol w:w="1362"/>
      </w:tblGrid>
      <w:tr w:rsidR="00B42872" w:rsidRPr="00B42872" w14:paraId="13BD496A" w14:textId="77777777" w:rsidTr="00B42872">
        <w:trPr>
          <w:trHeight w:val="9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534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22/01601/FUL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D57D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D833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31AC9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</w:t>
            </w:r>
            <w:proofErr w:type="gram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as long as</w:t>
            </w:r>
            <w:proofErr w:type="gramEnd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the Conservation Officer is satisfied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470B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2CC0F436" w14:textId="77777777" w:rsidTr="00B42872">
        <w:trPr>
          <w:trHeight w:val="97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7DF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22/01668/LBC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70F9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EDEE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8566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</w:t>
            </w:r>
            <w:proofErr w:type="gram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as long as</w:t>
            </w:r>
            <w:proofErr w:type="gramEnd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the Conservation Officer is satisfied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6DE5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3736E470" w14:textId="77777777" w:rsidTr="00B42872">
        <w:trPr>
          <w:trHeight w:val="124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8593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22/01170/LBC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169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Three Cranes, Cavendish Bridge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95EA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Replace selected windows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2F67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</w:t>
            </w:r>
            <w:proofErr w:type="gram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as long as</w:t>
            </w:r>
            <w:proofErr w:type="gramEnd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the Conservation Officer is satisfied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81B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3BF36881" w14:textId="77777777" w:rsidTr="00B42872">
        <w:trPr>
          <w:trHeight w:val="424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721B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22/01578/FULM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525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Land to the </w:t>
            </w:r>
            <w:proofErr w:type="gramStart"/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South East</w:t>
            </w:r>
            <w:proofErr w:type="gramEnd"/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 of Donington Hall and North of Coppice Lodge Park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E052" w14:textId="55A95E8D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Reinstatement of the historic driveway between Donington Hall and Coppice Lodge and associated landscaping and drainage works together with the removal of redundant gravel racks and </w:t>
            </w: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hard standing</w:t>
            </w: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 and local realignments and reductions in width of various remaining gravel tracks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8846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C124" w14:textId="77777777" w:rsidR="00B42872" w:rsidRPr="00B42872" w:rsidRDefault="00B42872" w:rsidP="00B42872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42872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tr w:rsidR="00B42872" w:rsidRPr="00B42872" w14:paraId="0BFB0C26" w14:textId="77777777" w:rsidTr="00B42872">
        <w:trPr>
          <w:trHeight w:val="154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0252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22/01491/FUL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B505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10 </w:t>
            </w:r>
            <w:proofErr w:type="spellStart"/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Welstead</w:t>
            </w:r>
            <w:proofErr w:type="spellEnd"/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 Road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4142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Extension and conversion of existing detached garage to form home office and store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C8B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89D9" w14:textId="77777777" w:rsidR="00B42872" w:rsidRPr="00B42872" w:rsidRDefault="00B42872" w:rsidP="00B42872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42872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tr w:rsidR="00B42872" w:rsidRPr="00B42872" w14:paraId="053D938C" w14:textId="77777777" w:rsidTr="00B42872">
        <w:trPr>
          <w:trHeight w:val="55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B7C4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22/01761/FUL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A940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121 Park Lane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EE4B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Proposed single storey rear extension, demolition of existing garage and construction of new garage/outbuilding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7841" w14:textId="4DFFCD3E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providing the concerns of the neighbour are </w:t>
            </w:r>
            <w:proofErr w:type="gram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taken </w:t>
            </w: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into</w:t>
            </w: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account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3A9F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43261529" w14:textId="77777777" w:rsidTr="00B42872">
        <w:trPr>
          <w:trHeight w:val="127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14AA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22/01709/LBC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8293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2086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Solar panels to the rear roof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920A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CDPC defers their comments until the Conservation Officers report is received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6FE9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4988CE91" w14:textId="77777777" w:rsidTr="00B42872">
        <w:trPr>
          <w:trHeight w:val="333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A5BB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21/00139/FUL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B69F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The Old Chapel, Dovecote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DABD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Change of use from Use Class B8 to C3(a) to create 6 apartments to include the demolition of existing warehouse extension to side and rear to form off-street parking provision, together with associated external alterations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A7E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Object to the planning application supporting </w:t>
            </w:r>
            <w:proofErr w:type="spell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Mr</w:t>
            </w:r>
            <w:proofErr w:type="spellEnd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 </w:t>
            </w:r>
            <w:proofErr w:type="spell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Ottewell's</w:t>
            </w:r>
            <w:proofErr w:type="spellEnd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objections as a neighbour and in support of the Conservation Officers report and the Ecology report.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A8B4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354A46A5" w14:textId="77777777" w:rsidTr="00B42872">
        <w:trPr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6DF7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22/01679/ADC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55AE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Willow Farm Business Park 2B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A97B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Display of 2 internally illuminated fascia signs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D981" w14:textId="77777777" w:rsidR="00B42872" w:rsidRPr="00B42872" w:rsidRDefault="00B42872" w:rsidP="00B42872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42872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1397" w14:textId="77777777" w:rsidR="00B42872" w:rsidRPr="00B42872" w:rsidRDefault="00B42872" w:rsidP="00B42872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42872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tr w:rsidR="00B42872" w:rsidRPr="00B42872" w14:paraId="46F4A4E9" w14:textId="77777777" w:rsidTr="00B42872">
        <w:trPr>
          <w:trHeight w:val="129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A05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22/01771/FUL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919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 xml:space="preserve">16 </w:t>
            </w:r>
            <w:proofErr w:type="spellStart"/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Darsway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1AE1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Erection of a single storey side/front extension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FAE2" w14:textId="3A655A1B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providing the concerns of the neighbour are </w:t>
            </w:r>
            <w:proofErr w:type="gramStart"/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taken into account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570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42872" w:rsidRPr="00B42872" w14:paraId="15844444" w14:textId="77777777" w:rsidTr="00B42872">
        <w:trPr>
          <w:trHeight w:val="15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55B6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22/01857/TCA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0381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6 Barn Close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4448" w14:textId="77777777" w:rsidR="00B42872" w:rsidRPr="00B42872" w:rsidRDefault="00B42872" w:rsidP="00B42872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42872">
              <w:rPr>
                <w:rFonts w:ascii="Verdana" w:hAnsi="Verdana" w:cs="Calibri"/>
                <w:szCs w:val="24"/>
                <w:lang w:val="en-US" w:eastAsia="en-US"/>
              </w:rPr>
              <w:t>Removal of two yew trees (Unprotected trees in a conservation area)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3E85" w14:textId="77777777" w:rsidR="00B42872" w:rsidRPr="00B42872" w:rsidRDefault="00B42872" w:rsidP="00B42872">
            <w:pPr>
              <w:rPr>
                <w:rFonts w:ascii="Verdana" w:hAnsi="Verdana" w:cs="Calibri"/>
                <w:color w:val="000000"/>
                <w:sz w:val="22"/>
                <w:szCs w:val="22"/>
                <w:lang w:val="en-US" w:eastAsia="en-US"/>
              </w:rPr>
            </w:pPr>
            <w:r w:rsidRPr="00B42872">
              <w:rPr>
                <w:rFonts w:ascii="Verdana" w:hAnsi="Verdana" w:cs="Calibri"/>
                <w:color w:val="000000"/>
                <w:sz w:val="22"/>
                <w:szCs w:val="22"/>
                <w:lang w:val="en-US" w:eastAsia="en-US"/>
              </w:rPr>
              <w:t>FOR INFORMATION ONLY - To accept the information but CDPC would request the trees are replaced with 4 more (double removed)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4F47" w14:textId="77777777" w:rsidR="00B42872" w:rsidRPr="00B42872" w:rsidRDefault="00B42872" w:rsidP="00B42872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42872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</w:tbl>
    <w:p w14:paraId="5C99189B" w14:textId="77777777" w:rsidR="0075036D" w:rsidRPr="00636BDD" w:rsidRDefault="0075036D" w:rsidP="0075036D">
      <w:pPr>
        <w:pStyle w:val="ListParagraph"/>
        <w:rPr>
          <w:rFonts w:ascii="Verdana" w:hAnsi="Verdana" w:cs="Arial"/>
          <w:szCs w:val="24"/>
        </w:rPr>
      </w:pPr>
    </w:p>
    <w:p w14:paraId="47AB5325" w14:textId="5C240158" w:rsidR="001B16CF" w:rsidRPr="00E14B33" w:rsidRDefault="001B16CF" w:rsidP="00E14B33">
      <w:pPr>
        <w:rPr>
          <w:rFonts w:ascii="Verdana" w:hAnsi="Verdana" w:cs="Arial"/>
          <w:szCs w:val="24"/>
        </w:rPr>
      </w:pPr>
    </w:p>
    <w:bookmarkEnd w:id="1"/>
    <w:bookmarkEnd w:id="2"/>
    <w:p w14:paraId="2ED8D795" w14:textId="77777777" w:rsidR="00214754" w:rsidRDefault="00214754" w:rsidP="00816150">
      <w:pPr>
        <w:widowControl w:val="0"/>
        <w:rPr>
          <w:rFonts w:ascii="Verdana" w:hAnsi="Verdana"/>
          <w:b/>
          <w:szCs w:val="24"/>
        </w:rPr>
      </w:pPr>
    </w:p>
    <w:p w14:paraId="72BDDC26" w14:textId="77777777" w:rsidR="00214754" w:rsidRDefault="00214754" w:rsidP="00816150">
      <w:pPr>
        <w:widowControl w:val="0"/>
        <w:rPr>
          <w:rFonts w:ascii="Verdana" w:hAnsi="Verdana"/>
          <w:b/>
          <w:szCs w:val="24"/>
        </w:rPr>
      </w:pPr>
    </w:p>
    <w:p w14:paraId="6988D398" w14:textId="4FD3284C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lastRenderedPageBreak/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4E65754F" w14:textId="1EA88833" w:rsidR="001E0A0D" w:rsidRDefault="001E0A0D" w:rsidP="00E14B33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5B35AA">
        <w:rPr>
          <w:rFonts w:ascii="Verdana" w:hAnsi="Verdana"/>
          <w:szCs w:val="24"/>
        </w:rPr>
        <w:t>23</w:t>
      </w:r>
      <w:r>
        <w:rPr>
          <w:rFonts w:ascii="Verdana" w:hAnsi="Verdana"/>
          <w:szCs w:val="24"/>
        </w:rPr>
        <w:t xml:space="preserve"> </w:t>
      </w:r>
      <w:r w:rsidR="003B5184">
        <w:rPr>
          <w:rFonts w:ascii="Verdana" w:hAnsi="Verdana"/>
          <w:szCs w:val="24"/>
        </w:rPr>
        <w:t>February</w:t>
      </w:r>
      <w:r>
        <w:rPr>
          <w:rFonts w:ascii="Verdana" w:hAnsi="Verdana"/>
          <w:szCs w:val="24"/>
        </w:rPr>
        <w:t xml:space="preserve"> 2023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27944C99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A34B96">
        <w:rPr>
          <w:rFonts w:ascii="Verdana" w:hAnsi="Verdana"/>
          <w:b/>
          <w:i/>
          <w:szCs w:val="24"/>
        </w:rPr>
        <w:t>January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3B5184">
        <w:rPr>
          <w:rFonts w:ascii="Verdana" w:hAnsi="Verdana"/>
          <w:b/>
          <w:i/>
          <w:szCs w:val="24"/>
        </w:rPr>
        <w:t>B Sizer</w:t>
      </w:r>
      <w:r w:rsidR="00E16D1A">
        <w:rPr>
          <w:rFonts w:ascii="Verdana" w:hAnsi="Verdana"/>
          <w:b/>
          <w:i/>
          <w:szCs w:val="24"/>
        </w:rPr>
        <w:t xml:space="preserve"> and M </w:t>
      </w:r>
      <w:r w:rsidR="003B5184">
        <w:rPr>
          <w:rFonts w:ascii="Verdana" w:hAnsi="Verdana"/>
          <w:b/>
          <w:i/>
          <w:szCs w:val="24"/>
        </w:rPr>
        <w:t>Kitchener</w:t>
      </w:r>
      <w:r w:rsidR="00E16D1A">
        <w:rPr>
          <w:rFonts w:ascii="Verdana" w:hAnsi="Verdana"/>
          <w:b/>
          <w:i/>
          <w:szCs w:val="24"/>
        </w:rPr>
        <w:t>.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11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34B4F"/>
    <w:multiLevelType w:val="hybridMultilevel"/>
    <w:tmpl w:val="21FAC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2CD8"/>
    <w:multiLevelType w:val="hybridMultilevel"/>
    <w:tmpl w:val="D4205764"/>
    <w:lvl w:ilvl="0" w:tplc="D8F2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74600"/>
    <w:multiLevelType w:val="hybridMultilevel"/>
    <w:tmpl w:val="C8A84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6B4B"/>
    <w:multiLevelType w:val="hybridMultilevel"/>
    <w:tmpl w:val="B8CE4550"/>
    <w:lvl w:ilvl="0" w:tplc="40DA70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482975"/>
    <w:multiLevelType w:val="hybridMultilevel"/>
    <w:tmpl w:val="42B82350"/>
    <w:lvl w:ilvl="0" w:tplc="873C6DD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8EB70D6"/>
    <w:multiLevelType w:val="hybridMultilevel"/>
    <w:tmpl w:val="534C1812"/>
    <w:lvl w:ilvl="0" w:tplc="3BA22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EB63F7"/>
    <w:multiLevelType w:val="hybridMultilevel"/>
    <w:tmpl w:val="0B564D28"/>
    <w:lvl w:ilvl="0" w:tplc="5B7ADC6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E41C7"/>
    <w:multiLevelType w:val="hybridMultilevel"/>
    <w:tmpl w:val="FB966082"/>
    <w:lvl w:ilvl="0" w:tplc="F38835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372876085">
    <w:abstractNumId w:val="8"/>
  </w:num>
  <w:num w:numId="3" w16cid:durableId="2050839321">
    <w:abstractNumId w:val="3"/>
  </w:num>
  <w:num w:numId="4" w16cid:durableId="777405808">
    <w:abstractNumId w:val="11"/>
  </w:num>
  <w:num w:numId="5" w16cid:durableId="457801660">
    <w:abstractNumId w:val="10"/>
  </w:num>
  <w:num w:numId="6" w16cid:durableId="1046296522">
    <w:abstractNumId w:val="4"/>
  </w:num>
  <w:num w:numId="7" w16cid:durableId="805707097">
    <w:abstractNumId w:val="2"/>
  </w:num>
  <w:num w:numId="8" w16cid:durableId="1762070828">
    <w:abstractNumId w:val="12"/>
  </w:num>
  <w:num w:numId="9" w16cid:durableId="78872007">
    <w:abstractNumId w:val="9"/>
  </w:num>
  <w:num w:numId="10" w16cid:durableId="324238414">
    <w:abstractNumId w:val="6"/>
  </w:num>
  <w:num w:numId="11" w16cid:durableId="2099323017">
    <w:abstractNumId w:val="5"/>
  </w:num>
  <w:num w:numId="12" w16cid:durableId="147155417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2534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4D7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11EE"/>
    <w:rsid w:val="000B24E2"/>
    <w:rsid w:val="000B2FE6"/>
    <w:rsid w:val="000B349E"/>
    <w:rsid w:val="000B35AF"/>
    <w:rsid w:val="000B50C3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5A7F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1D8C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6CF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276E"/>
    <w:rsid w:val="001D422A"/>
    <w:rsid w:val="001D6B95"/>
    <w:rsid w:val="001D6CD9"/>
    <w:rsid w:val="001D6CF6"/>
    <w:rsid w:val="001D75BD"/>
    <w:rsid w:val="001E03A4"/>
    <w:rsid w:val="001E0A0D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754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147E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1508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B7B71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09BC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3F5A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184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21F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08F8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0C4C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2770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0B0"/>
    <w:rsid w:val="005048D3"/>
    <w:rsid w:val="005051FB"/>
    <w:rsid w:val="0050706C"/>
    <w:rsid w:val="00510376"/>
    <w:rsid w:val="00510BE8"/>
    <w:rsid w:val="00512BB8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0C7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39D6"/>
    <w:rsid w:val="005A4223"/>
    <w:rsid w:val="005A446A"/>
    <w:rsid w:val="005A4533"/>
    <w:rsid w:val="005A45D2"/>
    <w:rsid w:val="005A5AD9"/>
    <w:rsid w:val="005A5C58"/>
    <w:rsid w:val="005A5C93"/>
    <w:rsid w:val="005A5DB3"/>
    <w:rsid w:val="005B0372"/>
    <w:rsid w:val="005B149A"/>
    <w:rsid w:val="005B2DBF"/>
    <w:rsid w:val="005B358F"/>
    <w:rsid w:val="005B35A0"/>
    <w:rsid w:val="005B35AA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AA4"/>
    <w:rsid w:val="005F6C4D"/>
    <w:rsid w:val="005F7B68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0EE1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833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4654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36D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173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2CB0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45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97DC0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0AE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5805"/>
    <w:rsid w:val="009D77DA"/>
    <w:rsid w:val="009E12D3"/>
    <w:rsid w:val="009E412B"/>
    <w:rsid w:val="009E45D6"/>
    <w:rsid w:val="009F05B8"/>
    <w:rsid w:val="009F2538"/>
    <w:rsid w:val="009F2E46"/>
    <w:rsid w:val="009F4919"/>
    <w:rsid w:val="009F4C74"/>
    <w:rsid w:val="009F6BD9"/>
    <w:rsid w:val="009F6E53"/>
    <w:rsid w:val="009F7D37"/>
    <w:rsid w:val="00A007C3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B96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23D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5CF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1EF6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1AE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2872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3C80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288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3FDE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4A48"/>
    <w:rsid w:val="00CC4B49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1C9F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2A44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1F44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4B33"/>
    <w:rsid w:val="00E154CA"/>
    <w:rsid w:val="00E15C40"/>
    <w:rsid w:val="00E16049"/>
    <w:rsid w:val="00E16A8F"/>
    <w:rsid w:val="00E16D1A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96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1DF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251C"/>
    <w:rsid w:val="00EE328A"/>
    <w:rsid w:val="00EE3F1F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36F"/>
    <w:rsid w:val="00F116A4"/>
    <w:rsid w:val="00F11B51"/>
    <w:rsid w:val="00F1279C"/>
    <w:rsid w:val="00F13329"/>
    <w:rsid w:val="00F1655D"/>
    <w:rsid w:val="00F16C12"/>
    <w:rsid w:val="00F17D5E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352EC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24C9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pc.org.uk/news/2023/01/castle-donington-traffic-calming-measures-propos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pc.org.uk/news/2023/01/valley-beat-police-update-newsletter-dec-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32</TotalTime>
  <Pages>4</Pages>
  <Words>901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2023-01-20T13:55:00Z</cp:lastPrinted>
  <dcterms:created xsi:type="dcterms:W3CDTF">2023-01-20T13:53:00Z</dcterms:created>
  <dcterms:modified xsi:type="dcterms:W3CDTF">2023-01-20T14:23:00Z</dcterms:modified>
</cp:coreProperties>
</file>