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575ADB41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10085F">
        <w:rPr>
          <w:rFonts w:ascii="Arial" w:hAnsi="Arial"/>
          <w:sz w:val="22"/>
          <w:szCs w:val="22"/>
        </w:rPr>
        <w:t>21 October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3A3D2C91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10085F">
        <w:rPr>
          <w:rFonts w:ascii="Arial" w:hAnsi="Arial"/>
          <w:b/>
          <w:i/>
        </w:rPr>
        <w:t>31 October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77777777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C8BBF27" w14:textId="77777777" w:rsidR="00CA1BD1" w:rsidRDefault="00CA1BD1" w:rsidP="00CA1B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28310A38" w14:textId="77777777" w:rsidR="00392236" w:rsidRDefault="00392236" w:rsidP="00CA1BD1">
      <w:pPr>
        <w:pStyle w:val="Heading3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C61D205" w14:textId="3C390EC6" w:rsidR="003D4936" w:rsidRPr="00D50F31" w:rsidRDefault="00CA1BD1" w:rsidP="000F389B">
      <w:pPr>
        <w:pStyle w:val="Heading3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3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. 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3D4936" w:rsidRPr="000F389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Police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Report</w:t>
      </w:r>
    </w:p>
    <w:p w14:paraId="4FC2F530" w14:textId="77777777" w:rsidR="003D4936" w:rsidRDefault="003D4936" w:rsidP="000452A8">
      <w:pPr>
        <w:pStyle w:val="ListParagraph"/>
        <w:widowControl w:val="0"/>
        <w:numPr>
          <w:ilvl w:val="1"/>
          <w:numId w:val="1"/>
        </w:numPr>
        <w:tabs>
          <w:tab w:val="clear" w:pos="928"/>
          <w:tab w:val="num" w:pos="1134"/>
        </w:tabs>
        <w:ind w:left="1134" w:hanging="425"/>
        <w:rPr>
          <w:rFonts w:ascii="Arial" w:hAnsi="Arial"/>
          <w:sz w:val="22"/>
          <w:szCs w:val="22"/>
        </w:rPr>
      </w:pPr>
      <w:r w:rsidRPr="00B46C2B">
        <w:rPr>
          <w:rFonts w:ascii="Arial" w:hAnsi="Arial"/>
          <w:sz w:val="22"/>
          <w:szCs w:val="22"/>
        </w:rPr>
        <w:t xml:space="preserve">Update on </w:t>
      </w:r>
      <w:r>
        <w:rPr>
          <w:rFonts w:ascii="Arial" w:hAnsi="Arial"/>
          <w:sz w:val="22"/>
          <w:szCs w:val="22"/>
        </w:rPr>
        <w:t>local issues, including crime figures</w:t>
      </w:r>
      <w:r w:rsidR="002922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</w:p>
    <w:p w14:paraId="05451785" w14:textId="77777777" w:rsidR="003D4936" w:rsidRDefault="003D4936" w:rsidP="003D4936">
      <w:pPr>
        <w:rPr>
          <w:rFonts w:ascii="Arial" w:hAnsi="Arial"/>
          <w:sz w:val="22"/>
          <w:szCs w:val="22"/>
        </w:rPr>
      </w:pPr>
    </w:p>
    <w:p w14:paraId="46A3FE11" w14:textId="58BB0957" w:rsidR="00816150" w:rsidRPr="0038051C" w:rsidRDefault="000452A8" w:rsidP="00373D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73DAB">
        <w:rPr>
          <w:rFonts w:ascii="Arial" w:hAnsi="Arial"/>
          <w:sz w:val="22"/>
          <w:szCs w:val="22"/>
        </w:rPr>
        <w:t xml:space="preserve">. </w:t>
      </w:r>
      <w:r w:rsidR="00373DAB">
        <w:rPr>
          <w:rFonts w:ascii="Arial" w:hAnsi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0946F01D" w:rsidR="00CA1BD1" w:rsidRDefault="0081615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10085F">
        <w:rPr>
          <w:rFonts w:ascii="Arial" w:hAnsi="Arial"/>
          <w:sz w:val="22"/>
          <w:szCs w:val="22"/>
        </w:rPr>
        <w:t>26 September</w:t>
      </w:r>
      <w:r w:rsidR="005A2D23">
        <w:rPr>
          <w:rFonts w:ascii="Arial" w:hAnsi="Arial"/>
          <w:sz w:val="22"/>
          <w:szCs w:val="22"/>
        </w:rPr>
        <w:t xml:space="preserve"> </w:t>
      </w:r>
      <w:r w:rsidR="00392236" w:rsidRPr="000452A8">
        <w:rPr>
          <w:rFonts w:ascii="Arial" w:hAnsi="Arial"/>
          <w:sz w:val="22"/>
          <w:szCs w:val="22"/>
        </w:rPr>
        <w:t>2019</w:t>
      </w:r>
    </w:p>
    <w:p w14:paraId="15E14853" w14:textId="77777777" w:rsidR="0010085F" w:rsidRDefault="0010085F" w:rsidP="000C0069">
      <w:pPr>
        <w:rPr>
          <w:rFonts w:ascii="Arial" w:hAnsi="Arial"/>
          <w:sz w:val="22"/>
          <w:szCs w:val="22"/>
        </w:rPr>
      </w:pPr>
    </w:p>
    <w:p w14:paraId="4E090CFD" w14:textId="6764FE56" w:rsidR="0010085F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 w:rsidR="0010085F">
        <w:rPr>
          <w:rFonts w:ascii="Arial" w:hAnsi="Arial"/>
          <w:sz w:val="22"/>
          <w:szCs w:val="22"/>
        </w:rPr>
        <w:t xml:space="preserve">Casual Vacancies for Park and Central Wards – Co-option of new councillors </w:t>
      </w:r>
    </w:p>
    <w:p w14:paraId="75FD7399" w14:textId="77777777" w:rsidR="003F15D2" w:rsidRDefault="003F15D2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85299D">
        <w:rPr>
          <w:rFonts w:ascii="Arial" w:hAnsi="Arial"/>
          <w:sz w:val="22"/>
          <w:szCs w:val="22"/>
        </w:rPr>
        <w:t xml:space="preserve">Following on from the recent </w:t>
      </w:r>
      <w:r>
        <w:rPr>
          <w:rFonts w:ascii="Arial" w:hAnsi="Arial"/>
          <w:sz w:val="22"/>
          <w:szCs w:val="22"/>
        </w:rPr>
        <w:t xml:space="preserve">resignations, the statutory advertising to fill these positions by </w:t>
      </w:r>
      <w:r>
        <w:rPr>
          <w:rFonts w:ascii="Arial" w:hAnsi="Arial"/>
          <w:sz w:val="22"/>
          <w:szCs w:val="22"/>
        </w:rPr>
        <w:tab/>
        <w:t>election has now passed, therefore the Parish Council can now fill these positions through co-</w:t>
      </w:r>
      <w:r>
        <w:rPr>
          <w:rFonts w:ascii="Arial" w:hAnsi="Arial"/>
          <w:sz w:val="22"/>
          <w:szCs w:val="22"/>
        </w:rPr>
        <w:tab/>
        <w:t>option.</w:t>
      </w:r>
    </w:p>
    <w:p w14:paraId="6F293BE6" w14:textId="78ABE858" w:rsidR="0010085F" w:rsidRDefault="003F15D2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85299D">
        <w:rPr>
          <w:rFonts w:ascii="Arial" w:hAnsi="Arial"/>
          <w:sz w:val="22"/>
          <w:szCs w:val="22"/>
        </w:rPr>
        <w:t xml:space="preserve"> </w:t>
      </w:r>
    </w:p>
    <w:p w14:paraId="3CAE2DB1" w14:textId="00CA7192" w:rsidR="0009081C" w:rsidRDefault="0010085F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>
        <w:rPr>
          <w:rFonts w:ascii="Arial" w:hAnsi="Arial"/>
          <w:sz w:val="22"/>
          <w:szCs w:val="22"/>
        </w:rPr>
        <w:tab/>
      </w:r>
      <w:r w:rsidR="0009081C">
        <w:rPr>
          <w:rFonts w:ascii="Arial" w:hAnsi="Arial"/>
          <w:sz w:val="22"/>
          <w:szCs w:val="22"/>
        </w:rPr>
        <w:t>Chairman’s report</w:t>
      </w:r>
    </w:p>
    <w:p w14:paraId="698BCDC6" w14:textId="7D5D813F" w:rsidR="00850C93" w:rsidRDefault="00850C93" w:rsidP="00C8203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Remembrance Parade</w:t>
      </w:r>
      <w:r w:rsidR="00E30D0C">
        <w:rPr>
          <w:rFonts w:ascii="Arial" w:hAnsi="Arial"/>
          <w:sz w:val="22"/>
          <w:szCs w:val="22"/>
        </w:rPr>
        <w:t xml:space="preserve"> – Update on event </w:t>
      </w:r>
    </w:p>
    <w:p w14:paraId="2B7EEDDC" w14:textId="77777777" w:rsidR="00036199" w:rsidRDefault="00036199" w:rsidP="00036199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ind w:left="1077"/>
        <w:rPr>
          <w:rFonts w:ascii="Arial" w:hAnsi="Arial" w:cs="Arial"/>
          <w:sz w:val="22"/>
          <w:szCs w:val="22"/>
          <w:lang w:val="en-US" w:eastAsia="en-US"/>
        </w:rPr>
      </w:pPr>
      <w:r w:rsidRPr="00036199">
        <w:rPr>
          <w:rFonts w:ascii="Arial" w:hAnsi="Arial" w:cs="Arial"/>
          <w:sz w:val="22"/>
          <w:szCs w:val="22"/>
        </w:rPr>
        <w:t>Representing CDPC on external bodies:</w:t>
      </w:r>
    </w:p>
    <w:p w14:paraId="60B0E175" w14:textId="77777777" w:rsidR="00036199" w:rsidRPr="00036199" w:rsidRDefault="00036199" w:rsidP="00036199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 w:eastAsia="en-US"/>
        </w:rPr>
      </w:pPr>
      <w:r w:rsidRPr="00036199">
        <w:rPr>
          <w:rFonts w:ascii="Arial" w:hAnsi="Arial" w:cs="Arial"/>
          <w:sz w:val="22"/>
          <w:szCs w:val="22"/>
          <w:lang w:val="en-US" w:eastAsia="en-US"/>
        </w:rPr>
        <w:t xml:space="preserve">EMG/SEGRO – </w:t>
      </w:r>
      <w:r w:rsidRPr="00036199">
        <w:rPr>
          <w:rFonts w:ascii="Arial" w:hAnsi="Arial" w:cs="Arial"/>
          <w:sz w:val="22"/>
          <w:szCs w:val="22"/>
        </w:rPr>
        <w:t xml:space="preserve">Due to their new meeting room size, the Parish Council has been asked to reduce </w:t>
      </w:r>
      <w:proofErr w:type="spellStart"/>
      <w:proofErr w:type="gramStart"/>
      <w:r w:rsidRPr="00036199">
        <w:rPr>
          <w:rFonts w:ascii="Arial" w:hAnsi="Arial" w:cs="Arial"/>
          <w:sz w:val="22"/>
          <w:szCs w:val="22"/>
        </w:rPr>
        <w:t>it's</w:t>
      </w:r>
      <w:proofErr w:type="spellEnd"/>
      <w:proofErr w:type="gramEnd"/>
      <w:r w:rsidRPr="00036199">
        <w:rPr>
          <w:rFonts w:ascii="Arial" w:hAnsi="Arial" w:cs="Arial"/>
          <w:sz w:val="22"/>
          <w:szCs w:val="22"/>
        </w:rPr>
        <w:t xml:space="preserve"> membership of </w:t>
      </w:r>
      <w:r w:rsidRPr="00036199">
        <w:rPr>
          <w:rFonts w:ascii="Arial" w:hAnsi="Arial" w:cs="Arial"/>
          <w:sz w:val="22"/>
          <w:szCs w:val="22"/>
        </w:rPr>
        <w:t>the</w:t>
      </w:r>
      <w:r w:rsidRPr="00036199">
        <w:rPr>
          <w:rFonts w:ascii="Arial" w:hAnsi="Arial" w:cs="Arial"/>
          <w:sz w:val="22"/>
          <w:szCs w:val="22"/>
        </w:rPr>
        <w:t xml:space="preserve"> Liaison meetings to a maximum of two. Currently there are three.</w:t>
      </w:r>
    </w:p>
    <w:p w14:paraId="574A35C6" w14:textId="114D61E2" w:rsidR="00036199" w:rsidRPr="00036199" w:rsidRDefault="00036199" w:rsidP="00036199">
      <w:pPr>
        <w:pStyle w:val="NormalWeb"/>
        <w:widowControl w:val="0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 w:eastAsia="en-US"/>
        </w:rPr>
      </w:pPr>
      <w:r w:rsidRPr="00036199">
        <w:rPr>
          <w:rFonts w:ascii="Arial" w:hAnsi="Arial" w:cs="Arial"/>
          <w:sz w:val="22"/>
          <w:szCs w:val="22"/>
        </w:rPr>
        <w:t>Behaviour and appropriateness on external bodies.</w:t>
      </w:r>
    </w:p>
    <w:p w14:paraId="07344EFE" w14:textId="77777777" w:rsidR="00036199" w:rsidRPr="00036199" w:rsidRDefault="00036199" w:rsidP="0003619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ED6F48C" w14:textId="4E99EFA5" w:rsidR="0009081C" w:rsidRDefault="0009081C" w:rsidP="00E34C28">
      <w:pPr>
        <w:rPr>
          <w:rFonts w:ascii="Arial" w:hAnsi="Arial"/>
          <w:sz w:val="22"/>
          <w:szCs w:val="22"/>
        </w:rPr>
      </w:pPr>
    </w:p>
    <w:p w14:paraId="0B645C88" w14:textId="037B0EC3" w:rsidR="0031364C" w:rsidRDefault="008A5420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sz w:val="22"/>
          <w:szCs w:val="22"/>
        </w:rPr>
        <w:lastRenderedPageBreak/>
        <w:t>7</w:t>
      </w:r>
      <w:r w:rsidR="00E30D0C">
        <w:rPr>
          <w:rFonts w:ascii="Arial" w:hAnsi="Arial"/>
          <w:sz w:val="22"/>
          <w:szCs w:val="22"/>
        </w:rPr>
        <w:t xml:space="preserve">. </w:t>
      </w:r>
      <w:r w:rsidR="00E30D0C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77069F2F" w14:textId="72D40C77" w:rsidR="00E30D0C" w:rsidRP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</w:t>
      </w:r>
      <w:r w:rsidR="003A4E59">
        <w:rPr>
          <w:rFonts w:ascii="Arial" w:hAnsi="Arial"/>
          <w:sz w:val="22"/>
          <w:szCs w:val="22"/>
        </w:rPr>
        <w:t>October</w:t>
      </w:r>
      <w:r w:rsidRPr="00E30D0C">
        <w:rPr>
          <w:rFonts w:ascii="Arial" w:hAnsi="Arial"/>
          <w:sz w:val="22"/>
          <w:szCs w:val="22"/>
        </w:rPr>
        <w:t xml:space="preserve"> including the payment for wages </w:t>
      </w:r>
      <w:r w:rsidR="003A4E59">
        <w:rPr>
          <w:rFonts w:ascii="Arial" w:hAnsi="Arial"/>
          <w:sz w:val="22"/>
          <w:szCs w:val="22"/>
        </w:rPr>
        <w:t>October</w:t>
      </w:r>
      <w:r w:rsidRPr="00E30D0C">
        <w:rPr>
          <w:rFonts w:ascii="Arial" w:hAnsi="Arial"/>
          <w:sz w:val="22"/>
          <w:szCs w:val="22"/>
        </w:rPr>
        <w:t xml:space="preserve">   </w:t>
      </w:r>
    </w:p>
    <w:p w14:paraId="0E8C9CA3" w14:textId="4D04DDD8" w:rsidR="00F116A4" w:rsidRPr="00E30D0C" w:rsidRDefault="00F116A4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 xml:space="preserve">To review and receive receipts for </w:t>
      </w:r>
      <w:r w:rsidR="003A4E59">
        <w:rPr>
          <w:rFonts w:ascii="Arial" w:hAnsi="Arial"/>
          <w:sz w:val="22"/>
          <w:szCs w:val="22"/>
        </w:rPr>
        <w:t>October</w:t>
      </w:r>
      <w:r w:rsidRPr="00E30D0C">
        <w:rPr>
          <w:rFonts w:ascii="Arial" w:hAnsi="Arial"/>
          <w:sz w:val="22"/>
          <w:szCs w:val="22"/>
        </w:rPr>
        <w:t xml:space="preserve"> 2019</w:t>
      </w:r>
    </w:p>
    <w:p w14:paraId="78113EFE" w14:textId="2CA9FABF" w:rsidR="000001BC" w:rsidRDefault="00CA1BD1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  <w:r w:rsidR="00705094">
        <w:rPr>
          <w:rFonts w:ascii="Arial" w:hAnsi="Arial"/>
          <w:sz w:val="22"/>
          <w:szCs w:val="22"/>
        </w:rPr>
        <w:t xml:space="preserve"> for </w:t>
      </w:r>
      <w:r w:rsidR="003A4E59">
        <w:rPr>
          <w:rFonts w:ascii="Arial" w:hAnsi="Arial"/>
          <w:sz w:val="22"/>
          <w:szCs w:val="22"/>
        </w:rPr>
        <w:t>October</w:t>
      </w:r>
      <w:r w:rsidR="00705094">
        <w:rPr>
          <w:rFonts w:ascii="Arial" w:hAnsi="Arial"/>
          <w:sz w:val="22"/>
          <w:szCs w:val="22"/>
        </w:rPr>
        <w:t xml:space="preserve"> 2019</w:t>
      </w:r>
    </w:p>
    <w:p w14:paraId="66D17148" w14:textId="32033DB5" w:rsidR="000001BC" w:rsidRDefault="000001BC" w:rsidP="000001BC">
      <w:pPr>
        <w:rPr>
          <w:rFonts w:ascii="Arial" w:hAnsi="Arial"/>
          <w:sz w:val="22"/>
          <w:szCs w:val="22"/>
        </w:rPr>
      </w:pPr>
    </w:p>
    <w:p w14:paraId="6DFAE4F8" w14:textId="1BA7C11C" w:rsidR="006F25EB" w:rsidRDefault="003A4E59" w:rsidP="003A4E59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6F25EB">
        <w:rPr>
          <w:rFonts w:ascii="Arial" w:hAnsi="Arial"/>
          <w:sz w:val="22"/>
          <w:szCs w:val="22"/>
        </w:rPr>
        <w:t xml:space="preserve">. </w:t>
      </w:r>
      <w:r w:rsidR="006F25EB">
        <w:rPr>
          <w:rFonts w:ascii="Arial" w:hAnsi="Arial"/>
          <w:sz w:val="22"/>
          <w:szCs w:val="22"/>
        </w:rPr>
        <w:tab/>
        <w:t>St Edwards church</w:t>
      </w:r>
      <w:r>
        <w:rPr>
          <w:rFonts w:ascii="Arial" w:hAnsi="Arial"/>
          <w:sz w:val="22"/>
          <w:szCs w:val="22"/>
        </w:rPr>
        <w:t xml:space="preserve"> – To consider t</w:t>
      </w:r>
      <w:r w:rsidR="006F25EB">
        <w:rPr>
          <w:rFonts w:ascii="Arial" w:hAnsi="Arial"/>
          <w:sz w:val="22"/>
          <w:szCs w:val="22"/>
        </w:rPr>
        <w:t>ree report</w:t>
      </w:r>
      <w:r>
        <w:rPr>
          <w:rFonts w:ascii="Arial" w:hAnsi="Arial"/>
          <w:sz w:val="22"/>
          <w:szCs w:val="22"/>
        </w:rPr>
        <w:t>s, plan of works and to approve quotes for work</w:t>
      </w:r>
    </w:p>
    <w:p w14:paraId="27D6802B" w14:textId="0554F217" w:rsidR="006F25EB" w:rsidRDefault="006F25EB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BD5F444" w14:textId="65A5F83D" w:rsidR="003A4E59" w:rsidRDefault="003A4E59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6F25EB">
        <w:rPr>
          <w:rFonts w:ascii="Arial" w:hAnsi="Arial"/>
          <w:sz w:val="22"/>
          <w:szCs w:val="22"/>
        </w:rPr>
        <w:t xml:space="preserve">. </w:t>
      </w:r>
      <w:r w:rsidR="006F25E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 consider adopting a public payphone </w:t>
      </w:r>
      <w:r w:rsidR="006D31F5">
        <w:rPr>
          <w:rFonts w:ascii="Arial" w:hAnsi="Arial"/>
          <w:sz w:val="22"/>
          <w:szCs w:val="22"/>
        </w:rPr>
        <w:t xml:space="preserve">box </w:t>
      </w:r>
      <w:r>
        <w:rPr>
          <w:rFonts w:ascii="Arial" w:hAnsi="Arial"/>
          <w:sz w:val="22"/>
          <w:szCs w:val="22"/>
        </w:rPr>
        <w:t xml:space="preserve">situated at the junction of Starkie Avenue and Bosworth Road </w:t>
      </w:r>
    </w:p>
    <w:p w14:paraId="0BA8D769" w14:textId="77777777" w:rsidR="003F15D2" w:rsidRDefault="003F15D2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6D80891" w14:textId="2EC822FD" w:rsidR="006F25EB" w:rsidRDefault="003A4E59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</w:t>
      </w:r>
      <w:r>
        <w:rPr>
          <w:rFonts w:ascii="Arial" w:hAnsi="Arial"/>
          <w:sz w:val="22"/>
          <w:szCs w:val="22"/>
        </w:rPr>
        <w:tab/>
        <w:t>Marking the death of a Senior figure, including that of Her Majesty</w:t>
      </w:r>
      <w:r w:rsidR="00880A68">
        <w:rPr>
          <w:rFonts w:ascii="Arial" w:hAnsi="Arial"/>
          <w:sz w:val="22"/>
          <w:szCs w:val="22"/>
        </w:rPr>
        <w:t xml:space="preserve"> (</w:t>
      </w:r>
      <w:r w:rsidR="006F25EB">
        <w:rPr>
          <w:rFonts w:ascii="Arial" w:hAnsi="Arial"/>
          <w:sz w:val="22"/>
          <w:szCs w:val="22"/>
        </w:rPr>
        <w:t>Operation London Bridge</w:t>
      </w:r>
      <w:r w:rsidR="00880A68">
        <w:rPr>
          <w:rFonts w:ascii="Arial" w:hAnsi="Arial"/>
          <w:sz w:val="22"/>
          <w:szCs w:val="22"/>
        </w:rPr>
        <w:t>) – Working Party to update on plans</w:t>
      </w:r>
      <w:r w:rsidR="006F25EB">
        <w:rPr>
          <w:rFonts w:ascii="Arial" w:hAnsi="Arial"/>
          <w:sz w:val="22"/>
          <w:szCs w:val="22"/>
        </w:rPr>
        <w:t xml:space="preserve"> </w:t>
      </w:r>
    </w:p>
    <w:p w14:paraId="2E4FFF86" w14:textId="77777777" w:rsidR="00E30D0C" w:rsidRDefault="00E30D0C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CEC237B" w14:textId="32A71AA9" w:rsidR="00880A68" w:rsidRDefault="00880A68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</w:t>
      </w:r>
      <w:r>
        <w:rPr>
          <w:rFonts w:ascii="Arial" w:hAnsi="Arial"/>
          <w:sz w:val="22"/>
          <w:szCs w:val="22"/>
        </w:rPr>
        <w:tab/>
        <w:t>To consider quotes for line marking of Community hub carpark</w:t>
      </w:r>
    </w:p>
    <w:p w14:paraId="4FB6A17B" w14:textId="2C5DCE97" w:rsidR="00880A68" w:rsidRDefault="00880A68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5CB47B4" w14:textId="7A48C470" w:rsidR="00880A68" w:rsidRDefault="00880A68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>
        <w:rPr>
          <w:rFonts w:ascii="Arial" w:hAnsi="Arial"/>
          <w:sz w:val="22"/>
          <w:szCs w:val="22"/>
        </w:rPr>
        <w:tab/>
        <w:t>CCTV – To consider quotes for upgrades to various systems at different parish council sites</w:t>
      </w:r>
    </w:p>
    <w:p w14:paraId="54A4F09A" w14:textId="56AF1DC9" w:rsidR="00880A68" w:rsidRDefault="00880A68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2D8875F" w14:textId="25A42AE7" w:rsidR="006D31F5" w:rsidRDefault="00880A68" w:rsidP="006D31F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13. </w:t>
      </w:r>
      <w:r>
        <w:rPr>
          <w:rFonts w:ascii="Arial" w:hAnsi="Arial"/>
          <w:sz w:val="22"/>
          <w:szCs w:val="22"/>
        </w:rPr>
        <w:tab/>
      </w:r>
      <w:r w:rsidR="006D31F5">
        <w:rPr>
          <w:rFonts w:ascii="Arial" w:hAnsi="Arial"/>
          <w:sz w:val="22"/>
          <w:szCs w:val="22"/>
        </w:rPr>
        <w:t xml:space="preserve">To consider grant request from the Sailors and Soldiers – Re Children’s panto </w:t>
      </w:r>
    </w:p>
    <w:p w14:paraId="26B4E235" w14:textId="77777777" w:rsidR="006D31F5" w:rsidRDefault="006D31F5" w:rsidP="006D31F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71679B2" w14:textId="266376BC" w:rsidR="00880A68" w:rsidRDefault="006D31F5" w:rsidP="006D31F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14. </w:t>
      </w:r>
      <w:r>
        <w:rPr>
          <w:rFonts w:ascii="Arial" w:hAnsi="Arial"/>
          <w:sz w:val="22"/>
          <w:szCs w:val="22"/>
        </w:rPr>
        <w:tab/>
      </w:r>
      <w:r w:rsidR="00880A68">
        <w:rPr>
          <w:rFonts w:ascii="Arial" w:hAnsi="Arial"/>
          <w:sz w:val="22"/>
          <w:szCs w:val="22"/>
        </w:rPr>
        <w:t xml:space="preserve">For </w:t>
      </w:r>
      <w:r w:rsidR="006B35F5">
        <w:rPr>
          <w:rFonts w:ascii="Arial" w:hAnsi="Arial"/>
          <w:sz w:val="22"/>
          <w:szCs w:val="22"/>
        </w:rPr>
        <w:t>Councillors’</w:t>
      </w:r>
      <w:r w:rsidR="00880A68">
        <w:rPr>
          <w:rFonts w:ascii="Arial" w:hAnsi="Arial"/>
          <w:sz w:val="22"/>
          <w:szCs w:val="22"/>
        </w:rPr>
        <w:t xml:space="preserve"> information – Written Fi</w:t>
      </w:r>
      <w:r w:rsidR="006B35F5">
        <w:rPr>
          <w:rFonts w:ascii="Arial" w:hAnsi="Arial"/>
          <w:sz w:val="22"/>
          <w:szCs w:val="22"/>
        </w:rPr>
        <w:t xml:space="preserve">nancial </w:t>
      </w:r>
      <w:r w:rsidR="00880A68">
        <w:rPr>
          <w:rFonts w:ascii="Arial" w:hAnsi="Arial"/>
          <w:sz w:val="22"/>
          <w:szCs w:val="22"/>
        </w:rPr>
        <w:t xml:space="preserve">statement showing full details of the costs of purchasing and </w:t>
      </w:r>
      <w:r w:rsidR="00A23861">
        <w:rPr>
          <w:rFonts w:ascii="Arial" w:hAnsi="Arial"/>
          <w:sz w:val="22"/>
          <w:szCs w:val="22"/>
        </w:rPr>
        <w:t>renovating of the Community Hub</w:t>
      </w:r>
    </w:p>
    <w:p w14:paraId="5AE96417" w14:textId="46B19FF8" w:rsidR="00A23861" w:rsidRDefault="00A23861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752D03A" w14:textId="1CE245B2" w:rsidR="00A23861" w:rsidRDefault="00A23861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31F5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Parking issues – Does the Parish Council have any </w:t>
      </w:r>
      <w:r w:rsidR="006B35F5">
        <w:rPr>
          <w:rFonts w:ascii="Arial" w:hAnsi="Arial"/>
          <w:sz w:val="22"/>
          <w:szCs w:val="22"/>
        </w:rPr>
        <w:t>comments</w:t>
      </w:r>
      <w:r>
        <w:rPr>
          <w:rFonts w:ascii="Arial" w:hAnsi="Arial"/>
          <w:sz w:val="22"/>
          <w:szCs w:val="22"/>
        </w:rPr>
        <w:t xml:space="preserve"> </w:t>
      </w:r>
      <w:r w:rsidR="006B35F5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 </w:t>
      </w:r>
      <w:r w:rsidR="006B35F5">
        <w:rPr>
          <w:rFonts w:ascii="Arial" w:hAnsi="Arial"/>
          <w:sz w:val="22"/>
          <w:szCs w:val="22"/>
        </w:rPr>
        <w:t>suggestions</w:t>
      </w:r>
      <w:r>
        <w:rPr>
          <w:rFonts w:ascii="Arial" w:hAnsi="Arial"/>
          <w:sz w:val="22"/>
          <w:szCs w:val="22"/>
        </w:rPr>
        <w:t xml:space="preserve"> in terms of improvements or ideas that may help to alleviate any off-site </w:t>
      </w:r>
      <w:r w:rsidR="006B35F5">
        <w:rPr>
          <w:rFonts w:ascii="Arial" w:hAnsi="Arial"/>
          <w:sz w:val="22"/>
          <w:szCs w:val="22"/>
        </w:rPr>
        <w:t>parking</w:t>
      </w:r>
      <w:r>
        <w:rPr>
          <w:rFonts w:ascii="Arial" w:hAnsi="Arial"/>
          <w:sz w:val="22"/>
          <w:szCs w:val="22"/>
        </w:rPr>
        <w:t xml:space="preserve"> issues created by the </w:t>
      </w:r>
      <w:r w:rsidR="006B35F5">
        <w:rPr>
          <w:rFonts w:ascii="Arial" w:hAnsi="Arial"/>
          <w:sz w:val="22"/>
          <w:szCs w:val="22"/>
        </w:rPr>
        <w:t>introduction</w:t>
      </w:r>
      <w:r>
        <w:rPr>
          <w:rFonts w:ascii="Arial" w:hAnsi="Arial"/>
          <w:sz w:val="22"/>
          <w:szCs w:val="22"/>
        </w:rPr>
        <w:t xml:space="preserve"> of the red routes (collate comments from Facebook/website posts)</w:t>
      </w:r>
    </w:p>
    <w:p w14:paraId="34D3329F" w14:textId="2549C4B9" w:rsidR="00A23861" w:rsidRDefault="00A23861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A0CA136" w14:textId="089208B9" w:rsidR="00A23861" w:rsidRDefault="00A23861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31F5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>Public Sector Bodies</w:t>
      </w:r>
      <w:r w:rsidR="006B35F5">
        <w:rPr>
          <w:rFonts w:ascii="Arial" w:hAnsi="Arial"/>
          <w:sz w:val="22"/>
          <w:szCs w:val="22"/>
        </w:rPr>
        <w:t xml:space="preserve"> (Websites and mobile applications) (No2) Accessibility Regulations 2018 – What does this mean for parish councils?  How does the Parish Council meet with regulations and </w:t>
      </w:r>
      <w:proofErr w:type="gramStart"/>
      <w:r w:rsidR="006B35F5">
        <w:rPr>
          <w:rFonts w:ascii="Arial" w:hAnsi="Arial"/>
          <w:sz w:val="22"/>
          <w:szCs w:val="22"/>
        </w:rPr>
        <w:t>plan for the future</w:t>
      </w:r>
      <w:proofErr w:type="gramEnd"/>
      <w:r w:rsidR="006B35F5">
        <w:rPr>
          <w:rFonts w:ascii="Arial" w:hAnsi="Arial"/>
          <w:sz w:val="22"/>
          <w:szCs w:val="22"/>
        </w:rPr>
        <w:t xml:space="preserve"> works necessary to comply with all elements of the new legislation? </w:t>
      </w:r>
    </w:p>
    <w:p w14:paraId="0ED806C0" w14:textId="1087A428" w:rsidR="006B35F5" w:rsidRDefault="006B35F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EB1530B" w14:textId="7E850BAE" w:rsidR="006B35F5" w:rsidRDefault="006B35F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31F5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For Councillors information – Unitary Proposals – A Vision for Local Government in Leicestershire – Strategic Business Case and the Leicestershire District Councils joint statement </w:t>
      </w:r>
    </w:p>
    <w:p w14:paraId="1865C4A1" w14:textId="77777777" w:rsidR="00880A68" w:rsidRDefault="00880A68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749EFEFA" w14:textId="730F5ECD" w:rsidR="00880A68" w:rsidRDefault="006B35F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31F5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Land adjacent to Clapgun Street carpark and The Hollow – Update on plan for Licence to cultivate instead of the option to take on full ownership </w:t>
      </w:r>
    </w:p>
    <w:p w14:paraId="4466137A" w14:textId="1B06020B" w:rsidR="006B35F5" w:rsidRDefault="006B35F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4383D5A" w14:textId="7CC634D8" w:rsidR="00726A55" w:rsidRDefault="008A542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31F5">
        <w:rPr>
          <w:rFonts w:ascii="Arial" w:hAnsi="Arial"/>
          <w:sz w:val="22"/>
          <w:szCs w:val="22"/>
        </w:rPr>
        <w:t>9</w:t>
      </w:r>
      <w:r w:rsidR="006F25EB">
        <w:rPr>
          <w:rFonts w:ascii="Arial" w:hAnsi="Arial"/>
          <w:sz w:val="22"/>
          <w:szCs w:val="22"/>
        </w:rPr>
        <w:t xml:space="preserve">. </w:t>
      </w:r>
      <w:r w:rsidR="006F25EB">
        <w:rPr>
          <w:rFonts w:ascii="Arial" w:hAnsi="Arial"/>
          <w:sz w:val="22"/>
          <w:szCs w:val="22"/>
        </w:rPr>
        <w:tab/>
      </w:r>
      <w:r w:rsidR="00726A55">
        <w:rPr>
          <w:rFonts w:ascii="Arial" w:hAnsi="Arial"/>
          <w:sz w:val="22"/>
          <w:szCs w:val="22"/>
        </w:rPr>
        <w:t>Planning Applications</w:t>
      </w:r>
    </w:p>
    <w:p w14:paraId="5AE63F86" w14:textId="77777777" w:rsidR="00036199" w:rsidRDefault="00036199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940"/>
        <w:gridCol w:w="2308"/>
        <w:gridCol w:w="6095"/>
      </w:tblGrid>
      <w:tr w:rsidR="008E01EB" w:rsidRPr="008E01EB" w14:paraId="5F32E20C" w14:textId="77777777" w:rsidTr="008E01EB">
        <w:trPr>
          <w:trHeight w:val="37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DF83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19/01476/FUL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718A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 Radford Meadow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A9E1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Conversion of existing garage into kitchen</w:t>
            </w:r>
          </w:p>
        </w:tc>
      </w:tr>
      <w:tr w:rsidR="008E01EB" w:rsidRPr="008E01EB" w14:paraId="3E7EA66C" w14:textId="77777777" w:rsidTr="008E01EB">
        <w:trPr>
          <w:trHeight w:val="54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0E0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19/01724/FUL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150A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Wakefield Court, Barroon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D4EF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Construction of new and extension of off-street parking area to Wakefield Court</w:t>
            </w:r>
          </w:p>
        </w:tc>
      </w:tr>
      <w:tr w:rsidR="008E01EB" w:rsidRPr="008E01EB" w14:paraId="5F2AC2E5" w14:textId="77777777" w:rsidTr="008E01E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4FA8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19/01975/FUL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261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Available Car Ltd, Station Road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FE9F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Erection of temporary storage building</w:t>
            </w:r>
          </w:p>
        </w:tc>
      </w:tr>
      <w:tr w:rsidR="008E01EB" w:rsidRPr="008E01EB" w14:paraId="76454F93" w14:textId="77777777" w:rsidTr="008E01EB">
        <w:trPr>
          <w:trHeight w:val="46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C0AF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19/01934/FUL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A5DC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34 Hillside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A9CF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Demolition of existing shed and erection of a new outbuilding</w:t>
            </w:r>
          </w:p>
        </w:tc>
      </w:tr>
      <w:tr w:rsidR="008E01EB" w:rsidRPr="008E01EB" w14:paraId="00426FB1" w14:textId="77777777" w:rsidTr="008E01EB">
        <w:trPr>
          <w:trHeight w:val="9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B163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16/00845/REMM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0DE4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Land north and south of Park Lane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9F05" w14:textId="77777777" w:rsidR="008E01EB" w:rsidRPr="008E01EB" w:rsidRDefault="008E01EB" w:rsidP="008E01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Erection of 389 dwellings and associated works (reserved matters to outline planning permission 16//00465/VCUM) - Discharge of condition planning re-consultation</w:t>
            </w:r>
          </w:p>
        </w:tc>
      </w:tr>
    </w:tbl>
    <w:p w14:paraId="52CDBC45" w14:textId="61943DAE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6A16262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38CEBD3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CD60776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EB9CC16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433837D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B9C0DF6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F993F06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40F0FF7E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589A2F9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54B45D9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D05D475" w14:textId="03C35E97" w:rsidR="00DC3742" w:rsidRDefault="006D31F5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2</w:t>
      </w:r>
      <w:r w:rsidR="008E01EB">
        <w:rPr>
          <w:rFonts w:ascii="Arial" w:hAnsi="Arial"/>
          <w:sz w:val="22"/>
          <w:szCs w:val="22"/>
        </w:rPr>
        <w:t>0</w:t>
      </w:r>
      <w:r w:rsidR="00BE641D">
        <w:rPr>
          <w:rFonts w:ascii="Arial" w:hAnsi="Arial"/>
          <w:sz w:val="22"/>
          <w:szCs w:val="22"/>
        </w:rPr>
        <w:t>.</w:t>
      </w:r>
      <w:r w:rsidR="00726A55">
        <w:rPr>
          <w:rFonts w:ascii="Arial" w:hAnsi="Arial"/>
          <w:sz w:val="22"/>
          <w:szCs w:val="22"/>
        </w:rPr>
        <w:t xml:space="preserve"> </w:t>
      </w:r>
      <w:r w:rsidR="00726A55">
        <w:rPr>
          <w:rFonts w:ascii="Arial" w:hAnsi="Arial"/>
          <w:sz w:val="22"/>
          <w:szCs w:val="22"/>
        </w:rPr>
        <w:tab/>
        <w:t xml:space="preserve">Planning Permissions </w:t>
      </w:r>
    </w:p>
    <w:p w14:paraId="791088A4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bookmarkStart w:id="2" w:name="_GoBack"/>
      <w:bookmarkEnd w:id="2"/>
    </w:p>
    <w:tbl>
      <w:tblPr>
        <w:tblW w:w="10343" w:type="dxa"/>
        <w:tblLook w:val="04A0" w:firstRow="1" w:lastRow="0" w:firstColumn="1" w:lastColumn="0" w:noHBand="0" w:noVBand="1"/>
      </w:tblPr>
      <w:tblGrid>
        <w:gridCol w:w="1940"/>
        <w:gridCol w:w="2308"/>
        <w:gridCol w:w="2432"/>
        <w:gridCol w:w="2000"/>
        <w:gridCol w:w="1663"/>
      </w:tblGrid>
      <w:tr w:rsidR="008E01EB" w:rsidRPr="008E01EB" w14:paraId="1740DCB0" w14:textId="77777777" w:rsidTr="008E01EB">
        <w:trPr>
          <w:trHeight w:val="3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4611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19/01502/ADC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BDD6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Orissa Restaurant, 1 Market Street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567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Display of 6 no. non-illuminated 'pay and display' signs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8860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OBJECT - too many signs.  </w:t>
            </w:r>
            <w:proofErr w:type="gramStart"/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However</w:t>
            </w:r>
            <w:proofErr w:type="gramEnd"/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CDPC would support Planning Officers view requesting to reduce the number of signs to 2 as this is more appropriate within the Conservation Area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C3BC" w14:textId="77777777" w:rsidR="008E01EB" w:rsidRPr="008E01EB" w:rsidRDefault="008E01EB" w:rsidP="008E0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8E01EB" w:rsidRPr="008E01EB" w14:paraId="09878FBE" w14:textId="77777777" w:rsidTr="008E01EB">
        <w:trPr>
          <w:trHeight w:val="12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1A2A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19/00076/REMM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8903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to the South of Park Lane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0411" w14:textId="77777777" w:rsidR="008E01EB" w:rsidRPr="008E01EB" w:rsidRDefault="008E01EB" w:rsidP="008E01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211 dwellings and associated works (reserved matters to outline planning permission ref 16/00465/VCUM)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E110" w14:textId="77777777" w:rsidR="008E01EB" w:rsidRPr="008E01EB" w:rsidRDefault="008E01EB" w:rsidP="008E01E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D0F9" w14:textId="77777777" w:rsidR="008E01EB" w:rsidRPr="008E01EB" w:rsidRDefault="008E01EB" w:rsidP="008E0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E01E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6B7038C6" w14:textId="77777777" w:rsidR="008A5420" w:rsidRDefault="008A5420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BDE3AB3" w14:textId="6E9C15CE" w:rsidR="003F15D2" w:rsidRDefault="008A5420" w:rsidP="008A542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8E01E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3F15D2">
        <w:rPr>
          <w:rFonts w:ascii="Arial" w:hAnsi="Arial"/>
          <w:sz w:val="22"/>
          <w:szCs w:val="22"/>
        </w:rPr>
        <w:t xml:space="preserve">To consider a name for the new relief road </w:t>
      </w:r>
    </w:p>
    <w:p w14:paraId="0ECA3440" w14:textId="77777777" w:rsidR="003F15D2" w:rsidRDefault="003F15D2" w:rsidP="008A5420">
      <w:pPr>
        <w:rPr>
          <w:rFonts w:ascii="Arial" w:hAnsi="Arial"/>
          <w:sz w:val="22"/>
          <w:szCs w:val="22"/>
        </w:rPr>
      </w:pPr>
    </w:p>
    <w:p w14:paraId="6D35B7DE" w14:textId="3C764DC2" w:rsidR="008A5420" w:rsidRDefault="006D31F5" w:rsidP="008A542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8E01EB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8A5420">
        <w:rPr>
          <w:rFonts w:ascii="Arial" w:hAnsi="Arial"/>
          <w:sz w:val="22"/>
          <w:szCs w:val="22"/>
        </w:rPr>
        <w:t>Clerk’s r</w:t>
      </w:r>
      <w:r w:rsidR="008A5420" w:rsidRPr="000F389B">
        <w:rPr>
          <w:rFonts w:ascii="Arial" w:hAnsi="Arial"/>
          <w:sz w:val="22"/>
          <w:szCs w:val="22"/>
        </w:rPr>
        <w:t>eport</w:t>
      </w:r>
    </w:p>
    <w:p w14:paraId="0F3D336C" w14:textId="79E90B0F" w:rsidR="008A5420" w:rsidRDefault="00A91128" w:rsidP="00E8009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39EA7207" w14:textId="76089B3B" w:rsidR="008A5420" w:rsidRDefault="008A5420" w:rsidP="008A5420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8E01EB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Pr="000452A8">
        <w:rPr>
          <w:rFonts w:ascii="Arial" w:hAnsi="Arial"/>
          <w:sz w:val="22"/>
          <w:szCs w:val="22"/>
        </w:rPr>
        <w:t xml:space="preserve">  </w:t>
      </w:r>
      <w:r w:rsidRPr="000452A8">
        <w:rPr>
          <w:rFonts w:ascii="Arial" w:hAnsi="Arial"/>
          <w:sz w:val="22"/>
          <w:szCs w:val="22"/>
        </w:rPr>
        <w:tab/>
        <w:t>Representatives' Reports, including reports from LCC and NWLDC councillors</w:t>
      </w:r>
    </w:p>
    <w:p w14:paraId="1B288C2B" w14:textId="6A6F529E" w:rsidR="008A5420" w:rsidRDefault="008A5420" w:rsidP="00A91128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Miller Homes development – Relief Road/Back Lane (</w:t>
      </w:r>
      <w:r w:rsidR="001D422A">
        <w:rPr>
          <w:rFonts w:ascii="Arial" w:hAnsi="Arial"/>
          <w:sz w:val="22"/>
          <w:szCs w:val="22"/>
        </w:rPr>
        <w:t>BS</w:t>
      </w:r>
      <w:r>
        <w:rPr>
          <w:rFonts w:ascii="Arial" w:hAnsi="Arial"/>
          <w:sz w:val="22"/>
          <w:szCs w:val="22"/>
        </w:rPr>
        <w:t>)</w:t>
      </w:r>
    </w:p>
    <w:p w14:paraId="4BC16AA3" w14:textId="0735C98C" w:rsidR="00E80091" w:rsidRPr="00A91128" w:rsidRDefault="00E80091" w:rsidP="00A91128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SEGRO (S A-J)</w:t>
      </w:r>
    </w:p>
    <w:p w14:paraId="7D95FDCC" w14:textId="37B8D5E9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Proposed traffic calming through the village – </w:t>
      </w:r>
      <w:r w:rsidR="00DB4173">
        <w:rPr>
          <w:rFonts w:ascii="Arial" w:hAnsi="Arial"/>
          <w:sz w:val="22"/>
          <w:szCs w:val="22"/>
        </w:rPr>
        <w:t>Criteria</w:t>
      </w:r>
      <w:r w:rsidR="00A91128">
        <w:rPr>
          <w:rFonts w:ascii="Arial" w:hAnsi="Arial"/>
          <w:sz w:val="22"/>
          <w:szCs w:val="22"/>
        </w:rPr>
        <w:t xml:space="preserve"> for release of </w:t>
      </w:r>
      <w:r w:rsidR="00DB4173">
        <w:rPr>
          <w:rFonts w:ascii="Arial" w:hAnsi="Arial"/>
          <w:sz w:val="22"/>
          <w:szCs w:val="22"/>
        </w:rPr>
        <w:t>f</w:t>
      </w:r>
      <w:r w:rsidR="00A91128">
        <w:rPr>
          <w:rFonts w:ascii="Arial" w:hAnsi="Arial"/>
          <w:sz w:val="22"/>
          <w:szCs w:val="22"/>
        </w:rPr>
        <w:t xml:space="preserve">unds to allow design plans to </w:t>
      </w:r>
      <w:r w:rsidR="00DB4173">
        <w:rPr>
          <w:rFonts w:ascii="Arial" w:hAnsi="Arial"/>
          <w:sz w:val="22"/>
          <w:szCs w:val="22"/>
        </w:rPr>
        <w:t>be</w:t>
      </w:r>
      <w:r w:rsidR="00A91128">
        <w:rPr>
          <w:rFonts w:ascii="Arial" w:hAnsi="Arial"/>
          <w:sz w:val="22"/>
          <w:szCs w:val="22"/>
        </w:rPr>
        <w:t xml:space="preserve"> </w:t>
      </w:r>
      <w:r w:rsidR="00DB4173">
        <w:rPr>
          <w:rFonts w:ascii="Arial" w:hAnsi="Arial"/>
          <w:sz w:val="22"/>
          <w:szCs w:val="22"/>
        </w:rPr>
        <w:t>implemented</w:t>
      </w:r>
      <w:r w:rsidR="00A91128">
        <w:rPr>
          <w:rFonts w:ascii="Arial" w:hAnsi="Arial"/>
          <w:sz w:val="22"/>
          <w:szCs w:val="22"/>
        </w:rPr>
        <w:t xml:space="preserve"> has yet to be met</w:t>
      </w:r>
    </w:p>
    <w:p w14:paraId="42C6F286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others </w:t>
      </w:r>
    </w:p>
    <w:bookmarkEnd w:id="0"/>
    <w:bookmarkEnd w:id="1"/>
    <w:p w14:paraId="49B9B7C8" w14:textId="5142800A" w:rsidR="00B74D9B" w:rsidRDefault="00B74D9B" w:rsidP="009E45D6">
      <w:pPr>
        <w:ind w:left="720" w:hanging="720"/>
        <w:rPr>
          <w:rFonts w:ascii="Arial" w:hAnsi="Arial"/>
          <w:sz w:val="22"/>
          <w:szCs w:val="22"/>
        </w:rPr>
      </w:pPr>
    </w:p>
    <w:p w14:paraId="580AA2AB" w14:textId="5BFB4F4A" w:rsidR="00DB4173" w:rsidRDefault="00DB4173" w:rsidP="00DB4173">
      <w:pPr>
        <w:widowControl w:val="0"/>
        <w:rPr>
          <w:rFonts w:ascii="Arial Bold" w:hAnsi="Arial Bold" w:cs="Arial"/>
          <w:b/>
          <w:caps/>
          <w:szCs w:val="24"/>
        </w:rPr>
      </w:pPr>
      <w:r>
        <w:rPr>
          <w:rFonts w:ascii="Arial" w:hAnsi="Arial"/>
          <w:sz w:val="22"/>
          <w:szCs w:val="22"/>
        </w:rPr>
        <w:t>2</w:t>
      </w:r>
      <w:r w:rsidR="008E01EB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3F15D2">
        <w:rPr>
          <w:rFonts w:ascii="Arial" w:hAnsi="Arial"/>
          <w:sz w:val="22"/>
          <w:szCs w:val="22"/>
        </w:rPr>
        <w:t>Audit – Annual review of key policies and procedures (</w:t>
      </w:r>
      <w:proofErr w:type="gramStart"/>
      <w:r w:rsidR="003F15D2">
        <w:rPr>
          <w:rFonts w:ascii="Arial" w:hAnsi="Arial"/>
          <w:sz w:val="22"/>
          <w:szCs w:val="22"/>
        </w:rPr>
        <w:t>other</w:t>
      </w:r>
      <w:proofErr w:type="gramEnd"/>
      <w:r w:rsidR="003F15D2">
        <w:rPr>
          <w:rFonts w:ascii="Arial" w:hAnsi="Arial"/>
          <w:sz w:val="22"/>
          <w:szCs w:val="22"/>
        </w:rPr>
        <w:t xml:space="preserve"> reviewed May/June) </w:t>
      </w:r>
      <w:r w:rsidRPr="003F15D2">
        <w:rPr>
          <w:rFonts w:ascii="Arial" w:hAnsi="Arial" w:cs="Arial"/>
          <w:sz w:val="22"/>
          <w:szCs w:val="24"/>
        </w:rPr>
        <w:t>– Continued</w:t>
      </w:r>
      <w:r>
        <w:rPr>
          <w:rFonts w:ascii="Arial Bold" w:hAnsi="Arial Bold" w:cs="Arial"/>
          <w:b/>
          <w:caps/>
          <w:szCs w:val="24"/>
        </w:rPr>
        <w:t xml:space="preserve"> </w:t>
      </w:r>
    </w:p>
    <w:p w14:paraId="07A46411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b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 xml:space="preserve">Standing Orders </w:t>
      </w:r>
    </w:p>
    <w:p w14:paraId="2D439B97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 xml:space="preserve">Financial Regulation’s </w:t>
      </w:r>
    </w:p>
    <w:p w14:paraId="4F9C70BD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Freedom of information – Core Classes and Model Publication Scheme</w:t>
      </w:r>
    </w:p>
    <w:p w14:paraId="3F9DDEE6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Complaints Procedures</w:t>
      </w:r>
    </w:p>
    <w:p w14:paraId="267CE809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Dignity at work/bullying and harassment</w:t>
      </w:r>
    </w:p>
    <w:p w14:paraId="20DE69E1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 xml:space="preserve">Lone and Homeworkers </w:t>
      </w:r>
    </w:p>
    <w:p w14:paraId="0F909098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Disciplinary and Grievance</w:t>
      </w:r>
    </w:p>
    <w:p w14:paraId="3807BF02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Data Protection</w:t>
      </w:r>
    </w:p>
    <w:p w14:paraId="6AE46171" w14:textId="77777777" w:rsidR="00DB4173" w:rsidRP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Financial Reserves</w:t>
      </w:r>
    </w:p>
    <w:p w14:paraId="567B2A74" w14:textId="390C6F42" w:rsidR="00DB4173" w:rsidRDefault="00DB4173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Health and Safety</w:t>
      </w:r>
    </w:p>
    <w:p w14:paraId="2D1506ED" w14:textId="71684A87" w:rsidR="0073109D" w:rsidRPr="00DB4173" w:rsidRDefault="0073109D" w:rsidP="00DB4173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Equality and Diversity </w:t>
      </w:r>
    </w:p>
    <w:p w14:paraId="65D9C5E4" w14:textId="77777777" w:rsidR="00DB4173" w:rsidRDefault="00DB4173" w:rsidP="00DB4173">
      <w:pPr>
        <w:numPr>
          <w:ilvl w:val="0"/>
          <w:numId w:val="9"/>
        </w:numPr>
        <w:ind w:left="709"/>
        <w:rPr>
          <w:sz w:val="22"/>
          <w:szCs w:val="22"/>
        </w:rPr>
      </w:pPr>
      <w:r w:rsidRPr="00DB4173">
        <w:rPr>
          <w:rFonts w:ascii="Arial" w:hAnsi="Arial" w:cs="Arial"/>
          <w:sz w:val="22"/>
          <w:szCs w:val="22"/>
        </w:rPr>
        <w:t>Councillors to re-confirm acceptance to receive meeting invites by email</w:t>
      </w:r>
    </w:p>
    <w:p w14:paraId="7F36E8FA" w14:textId="705BD99E" w:rsidR="00DB4173" w:rsidRPr="009E45D6" w:rsidRDefault="00DB4173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C5A45D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7EAAAF4B" w14:textId="77777777" w:rsidR="00DB4173" w:rsidRDefault="00DB4173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Committees – 14 November 2019</w:t>
      </w:r>
    </w:p>
    <w:p w14:paraId="55476CAD" w14:textId="77777777" w:rsidR="00DB4173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DB4173">
        <w:rPr>
          <w:rFonts w:ascii="Arial" w:hAnsi="Arial"/>
          <w:sz w:val="22"/>
          <w:szCs w:val="22"/>
        </w:rPr>
        <w:t>28 November</w:t>
      </w:r>
      <w:r>
        <w:rPr>
          <w:rFonts w:ascii="Arial" w:hAnsi="Arial"/>
          <w:sz w:val="22"/>
          <w:szCs w:val="22"/>
        </w:rPr>
        <w:t xml:space="preserve"> 2019</w:t>
      </w:r>
    </w:p>
    <w:p w14:paraId="58701C4A" w14:textId="2261C27B" w:rsidR="006209A1" w:rsidRDefault="00DB4173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Christmas Cheer – 6 December 2019 </w:t>
      </w:r>
      <w:r w:rsidR="00D16F68">
        <w:rPr>
          <w:rFonts w:ascii="Arial" w:hAnsi="Arial"/>
          <w:sz w:val="22"/>
          <w:szCs w:val="22"/>
        </w:rPr>
        <w:t xml:space="preserve">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1C4EB0BC" w14:textId="77777777" w:rsidR="00D55272" w:rsidRDefault="00D55272" w:rsidP="00816150">
      <w:pPr>
        <w:ind w:firstLine="720"/>
        <w:rPr>
          <w:rFonts w:ascii="Arial" w:hAnsi="Arial"/>
          <w:sz w:val="22"/>
          <w:szCs w:val="22"/>
        </w:rPr>
      </w:pPr>
    </w:p>
    <w:p w14:paraId="5C797950" w14:textId="1AA95D67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DB4173">
        <w:rPr>
          <w:rFonts w:ascii="Arial" w:hAnsi="Arial"/>
          <w:b/>
          <w:i/>
          <w:sz w:val="22"/>
          <w:szCs w:val="22"/>
        </w:rPr>
        <w:t>October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80091">
        <w:rPr>
          <w:rFonts w:ascii="Arial" w:hAnsi="Arial"/>
          <w:b/>
          <w:i/>
          <w:sz w:val="22"/>
          <w:szCs w:val="22"/>
        </w:rPr>
        <w:t xml:space="preserve">S Ambrose-Jones </w:t>
      </w:r>
      <w:r w:rsidR="005722B9">
        <w:rPr>
          <w:rFonts w:ascii="Arial" w:hAnsi="Arial"/>
          <w:b/>
          <w:i/>
          <w:sz w:val="22"/>
          <w:szCs w:val="22"/>
        </w:rPr>
        <w:t xml:space="preserve">and </w:t>
      </w:r>
      <w:r w:rsidR="00E80091">
        <w:rPr>
          <w:rFonts w:ascii="Arial" w:hAnsi="Arial"/>
          <w:b/>
          <w:i/>
          <w:sz w:val="22"/>
          <w:szCs w:val="22"/>
        </w:rPr>
        <w:t>B Sizer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77" w:dyaOrig="1617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33503017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F53B2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37DC2"/>
    <w:multiLevelType w:val="hybridMultilevel"/>
    <w:tmpl w:val="B0040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AF2745D"/>
    <w:multiLevelType w:val="hybridMultilevel"/>
    <w:tmpl w:val="B3C2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109D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87FB6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37B"/>
    <w:rsid w:val="00A76B7D"/>
    <w:rsid w:val="00A779D8"/>
    <w:rsid w:val="00A81AEB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0C"/>
    <w:rsid w:val="00E30D31"/>
    <w:rsid w:val="00E314F0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C8DA-95A0-428C-B700-C2635D8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1117</TotalTime>
  <Pages>3</Pages>
  <Words>857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6</cp:revision>
  <cp:lastPrinted>2019-10-22T16:42:00Z</cp:lastPrinted>
  <dcterms:created xsi:type="dcterms:W3CDTF">2019-10-22T09:01:00Z</dcterms:created>
  <dcterms:modified xsi:type="dcterms:W3CDTF">2019-10-25T09:04:00Z</dcterms:modified>
</cp:coreProperties>
</file>