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FB0A9" w14:textId="1CE73789" w:rsidR="000B6661" w:rsidRPr="000B6661" w:rsidRDefault="000B6661" w:rsidP="000B6661">
      <w:pPr>
        <w:spacing w:after="0" w:line="240" w:lineRule="auto"/>
        <w:rPr>
          <w:rFonts w:ascii="Verdana" w:hAnsi="Verdana"/>
          <w:b/>
          <w:bCs/>
        </w:rPr>
      </w:pPr>
      <w:r w:rsidRPr="000B6661">
        <w:rPr>
          <w:rFonts w:ascii="Verdana" w:hAnsi="Verdana"/>
          <w:b/>
          <w:bCs/>
        </w:rPr>
        <w:t>Recreation committee matters – agenda item 9</w:t>
      </w:r>
    </w:p>
    <w:p w14:paraId="53B978ED" w14:textId="77777777" w:rsidR="000B6661" w:rsidRPr="000B6661" w:rsidRDefault="000B6661" w:rsidP="000B6661">
      <w:pPr>
        <w:spacing w:after="0" w:line="240" w:lineRule="auto"/>
        <w:rPr>
          <w:rFonts w:ascii="Verdana" w:hAnsi="Verdana"/>
          <w:b/>
          <w:i/>
        </w:rPr>
      </w:pPr>
    </w:p>
    <w:p w14:paraId="688109A2" w14:textId="0AD8481F" w:rsidR="00956B48" w:rsidRPr="00C7750C" w:rsidRDefault="00956B48" w:rsidP="00956B48">
      <w:pPr>
        <w:pStyle w:val="ListParagraph"/>
        <w:numPr>
          <w:ilvl w:val="0"/>
          <w:numId w:val="1"/>
        </w:numPr>
        <w:spacing w:after="0" w:line="240" w:lineRule="auto"/>
        <w:ind w:left="426" w:hanging="426"/>
        <w:rPr>
          <w:rFonts w:ascii="Verdana" w:hAnsi="Verdana"/>
          <w:b/>
          <w:i/>
        </w:rPr>
      </w:pPr>
      <w:r w:rsidRPr="00956B48">
        <w:rPr>
          <w:rFonts w:ascii="Verdana" w:hAnsi="Verdana"/>
          <w:b/>
          <w:bCs/>
        </w:rPr>
        <w:t>Skatepark upgrade</w:t>
      </w:r>
      <w:r w:rsidRPr="00894053">
        <w:rPr>
          <w:rFonts w:ascii="Verdana" w:hAnsi="Verdana"/>
        </w:rPr>
        <w:t xml:space="preserve"> – </w:t>
      </w:r>
      <w:r>
        <w:rPr>
          <w:rFonts w:ascii="Verdana" w:hAnsi="Verdana"/>
        </w:rPr>
        <w:t>See separate report.</w:t>
      </w:r>
    </w:p>
    <w:p w14:paraId="395B6E15" w14:textId="1C74D6EA" w:rsidR="00956B48" w:rsidRPr="00C7750C" w:rsidRDefault="00956B48" w:rsidP="00956B48">
      <w:pPr>
        <w:pStyle w:val="ListParagraph"/>
        <w:numPr>
          <w:ilvl w:val="0"/>
          <w:numId w:val="1"/>
        </w:numPr>
        <w:spacing w:after="0" w:line="240" w:lineRule="auto"/>
        <w:ind w:left="426" w:hanging="426"/>
        <w:rPr>
          <w:rFonts w:ascii="Verdana" w:hAnsi="Verdana"/>
          <w:b/>
          <w:i/>
        </w:rPr>
      </w:pPr>
      <w:r w:rsidRPr="00956B48">
        <w:rPr>
          <w:rFonts w:ascii="Verdana" w:hAnsi="Verdana"/>
          <w:b/>
          <w:iCs/>
        </w:rPr>
        <w:t>3G project</w:t>
      </w:r>
      <w:r>
        <w:rPr>
          <w:rFonts w:ascii="Verdana" w:hAnsi="Verdana"/>
          <w:bCs/>
          <w:iCs/>
        </w:rPr>
        <w:t xml:space="preserve"> – Following a recent meeting with the College, it has been confirmed that they will be submitting a planning application for the 3G in their preferred location which is nearest to the school playground.  This decision was after consultation with the LCC education in relation to the potential new housing developments in the locality and the possible future expansion for additional school place.    </w:t>
      </w:r>
    </w:p>
    <w:p w14:paraId="039AFA7E" w14:textId="214A7AAD" w:rsidR="00956B48" w:rsidRPr="00C7750C" w:rsidRDefault="00956B48" w:rsidP="00956B48">
      <w:pPr>
        <w:pStyle w:val="ListParagraph"/>
        <w:numPr>
          <w:ilvl w:val="0"/>
          <w:numId w:val="1"/>
        </w:numPr>
        <w:spacing w:after="0" w:line="240" w:lineRule="auto"/>
        <w:ind w:left="426" w:hanging="426"/>
        <w:rPr>
          <w:rFonts w:ascii="Verdana" w:hAnsi="Verdana"/>
          <w:b/>
          <w:i/>
        </w:rPr>
      </w:pPr>
      <w:r w:rsidRPr="00E5037E">
        <w:rPr>
          <w:rFonts w:ascii="Verdana" w:hAnsi="Verdana"/>
          <w:b/>
          <w:iCs/>
        </w:rPr>
        <w:t>Land behind Moira Dale</w:t>
      </w:r>
      <w:r>
        <w:rPr>
          <w:rFonts w:ascii="Verdana" w:hAnsi="Verdana"/>
          <w:bCs/>
          <w:iCs/>
        </w:rPr>
        <w:t xml:space="preserve"> – This are</w:t>
      </w:r>
      <w:r w:rsidR="00E5037E">
        <w:rPr>
          <w:rFonts w:ascii="Verdana" w:hAnsi="Verdana"/>
          <w:bCs/>
          <w:iCs/>
        </w:rPr>
        <w:t>a</w:t>
      </w:r>
      <w:r>
        <w:rPr>
          <w:rFonts w:ascii="Verdana" w:hAnsi="Verdana"/>
          <w:bCs/>
          <w:iCs/>
        </w:rPr>
        <w:t xml:space="preserve"> of land should be transferred to the Parish </w:t>
      </w:r>
      <w:r w:rsidR="00E5037E">
        <w:rPr>
          <w:rFonts w:ascii="Verdana" w:hAnsi="Verdana"/>
          <w:bCs/>
          <w:iCs/>
        </w:rPr>
        <w:t>Council</w:t>
      </w:r>
      <w:r>
        <w:rPr>
          <w:rFonts w:ascii="Verdana" w:hAnsi="Verdana"/>
          <w:bCs/>
          <w:iCs/>
        </w:rPr>
        <w:t xml:space="preserve"> in the near future.  Discussion</w:t>
      </w:r>
      <w:r w:rsidR="00E5037E">
        <w:rPr>
          <w:rFonts w:ascii="Verdana" w:hAnsi="Verdana"/>
          <w:bCs/>
          <w:iCs/>
        </w:rPr>
        <w:t>s</w:t>
      </w:r>
      <w:r>
        <w:rPr>
          <w:rFonts w:ascii="Verdana" w:hAnsi="Verdana"/>
          <w:bCs/>
          <w:iCs/>
        </w:rPr>
        <w:t xml:space="preserve"> are needed as to what the land is to be used for, how to get designs and advice from </w:t>
      </w:r>
      <w:r w:rsidR="00E5037E">
        <w:rPr>
          <w:rFonts w:ascii="Verdana" w:hAnsi="Verdana"/>
          <w:bCs/>
          <w:iCs/>
        </w:rPr>
        <w:t>various</w:t>
      </w:r>
      <w:r>
        <w:rPr>
          <w:rFonts w:ascii="Verdana" w:hAnsi="Verdana"/>
          <w:bCs/>
          <w:iCs/>
        </w:rPr>
        <w:t xml:space="preserve"> bodies, and how works can be </w:t>
      </w:r>
      <w:r w:rsidR="00E5037E">
        <w:rPr>
          <w:rFonts w:ascii="Verdana" w:hAnsi="Verdana"/>
          <w:bCs/>
          <w:iCs/>
        </w:rPr>
        <w:t>funded</w:t>
      </w:r>
      <w:r>
        <w:rPr>
          <w:rFonts w:ascii="Verdana" w:hAnsi="Verdana"/>
          <w:bCs/>
          <w:iCs/>
        </w:rPr>
        <w:t xml:space="preserve"> other than through the Section 106 </w:t>
      </w:r>
      <w:r w:rsidR="00E5037E">
        <w:rPr>
          <w:rFonts w:ascii="Verdana" w:hAnsi="Verdana"/>
          <w:bCs/>
          <w:iCs/>
        </w:rPr>
        <w:t>funding</w:t>
      </w:r>
      <w:r>
        <w:rPr>
          <w:rFonts w:ascii="Verdana" w:hAnsi="Verdana"/>
          <w:bCs/>
          <w:iCs/>
        </w:rPr>
        <w:t xml:space="preserve">, ie </w:t>
      </w:r>
      <w:r w:rsidR="00E5037E">
        <w:rPr>
          <w:rFonts w:ascii="Verdana" w:hAnsi="Verdana"/>
          <w:bCs/>
          <w:iCs/>
        </w:rPr>
        <w:t>sponsorship</w:t>
      </w:r>
      <w:r>
        <w:rPr>
          <w:rFonts w:ascii="Verdana" w:hAnsi="Verdana"/>
          <w:bCs/>
          <w:iCs/>
        </w:rPr>
        <w:t xml:space="preserve"> </w:t>
      </w:r>
      <w:r w:rsidR="00E5037E">
        <w:rPr>
          <w:rFonts w:ascii="Verdana" w:hAnsi="Verdana"/>
          <w:bCs/>
          <w:iCs/>
        </w:rPr>
        <w:t xml:space="preserve">and grants.  A sperate informal meeting is needed to start the ball running and for the Clerk and Chairman to update on various areas that have been explored and to then be in a position to set up public consultation in the autumn.  </w:t>
      </w:r>
    </w:p>
    <w:p w14:paraId="6B886599" w14:textId="75F87BB9" w:rsidR="00956B48" w:rsidRPr="00C7750C" w:rsidRDefault="00956B48" w:rsidP="00956B48">
      <w:pPr>
        <w:pStyle w:val="ListParagraph"/>
        <w:numPr>
          <w:ilvl w:val="0"/>
          <w:numId w:val="1"/>
        </w:numPr>
        <w:spacing w:after="0" w:line="240" w:lineRule="auto"/>
        <w:ind w:left="426" w:hanging="426"/>
        <w:rPr>
          <w:rFonts w:ascii="Verdana" w:hAnsi="Verdana"/>
          <w:b/>
          <w:i/>
        </w:rPr>
      </w:pPr>
      <w:r w:rsidRPr="00956B48">
        <w:rPr>
          <w:rFonts w:ascii="Verdana" w:hAnsi="Verdana"/>
          <w:b/>
          <w:iCs/>
        </w:rPr>
        <w:t>Sports pitch provision</w:t>
      </w:r>
      <w:r>
        <w:rPr>
          <w:rFonts w:ascii="Verdana" w:hAnsi="Verdana"/>
          <w:bCs/>
          <w:iCs/>
        </w:rPr>
        <w:t xml:space="preserve"> for the forthcoming season, update on pitch works and pitch usage.  The Parish Council has been working with the existing users of its facilities to ensure pitch works are completed before the start of the new seasons.  The Parish Council has been approached by additional clubs to use the facilities, however, due to capacity, staffing and unknown potential issues with </w:t>
      </w:r>
      <w:r w:rsidR="00710B7E">
        <w:rPr>
          <w:rFonts w:ascii="Verdana" w:hAnsi="Verdana"/>
          <w:bCs/>
          <w:iCs/>
        </w:rPr>
        <w:t>the</w:t>
      </w:r>
      <w:r>
        <w:rPr>
          <w:rFonts w:ascii="Verdana" w:hAnsi="Verdana"/>
          <w:bCs/>
          <w:iCs/>
        </w:rPr>
        <w:t xml:space="preserve"> college pitch usage, only one additional club has been accepted for this season.  This is Hemington Hammers junior team using a 9v9 pitch at the college.  </w:t>
      </w:r>
    </w:p>
    <w:p w14:paraId="6AAE96C4" w14:textId="1526CA91" w:rsidR="00956B48" w:rsidRPr="00C7750C" w:rsidRDefault="00956B48" w:rsidP="00956B48">
      <w:pPr>
        <w:pStyle w:val="ListParagraph"/>
        <w:numPr>
          <w:ilvl w:val="0"/>
          <w:numId w:val="1"/>
        </w:numPr>
        <w:spacing w:after="0" w:line="240" w:lineRule="auto"/>
        <w:ind w:left="426" w:hanging="426"/>
        <w:rPr>
          <w:rFonts w:ascii="Verdana" w:hAnsi="Verdana"/>
          <w:b/>
          <w:i/>
        </w:rPr>
      </w:pPr>
      <w:r w:rsidRPr="00956B48">
        <w:rPr>
          <w:rFonts w:ascii="Verdana" w:hAnsi="Verdana"/>
          <w:b/>
          <w:iCs/>
        </w:rPr>
        <w:t>West Meadow</w:t>
      </w:r>
      <w:r>
        <w:rPr>
          <w:rFonts w:ascii="Verdana" w:hAnsi="Verdana"/>
          <w:bCs/>
          <w:iCs/>
        </w:rPr>
        <w:t xml:space="preserve"> – This area of land was created as part of the planning process for the East Midlands Distribution development.  Over recent years, the area has become neglected and misused, allowing for little use by the general public.  Discussions with the developer are ongoing to bring this area up to a more usable state in line with the original planning condition.  </w:t>
      </w:r>
    </w:p>
    <w:p w14:paraId="17873D23" w14:textId="40125A03" w:rsidR="000B6661" w:rsidRPr="000B6661" w:rsidRDefault="000B6661" w:rsidP="000B6661">
      <w:pPr>
        <w:pStyle w:val="ListParagraph"/>
        <w:numPr>
          <w:ilvl w:val="0"/>
          <w:numId w:val="1"/>
        </w:numPr>
        <w:spacing w:after="0" w:line="240" w:lineRule="auto"/>
        <w:ind w:left="426" w:hanging="426"/>
        <w:rPr>
          <w:rFonts w:ascii="Verdana" w:hAnsi="Verdana"/>
          <w:b/>
          <w:i/>
        </w:rPr>
      </w:pPr>
      <w:r w:rsidRPr="00956B48">
        <w:rPr>
          <w:rFonts w:ascii="Verdana" w:hAnsi="Verdana"/>
          <w:b/>
          <w:iCs/>
        </w:rPr>
        <w:t>Sports Hall provision</w:t>
      </w:r>
      <w:r>
        <w:rPr>
          <w:rFonts w:ascii="Verdana" w:hAnsi="Verdana"/>
          <w:bCs/>
          <w:iCs/>
        </w:rPr>
        <w:t xml:space="preserve"> – To receive an update and consider a quote and plan to progress a Needs Assessment. </w:t>
      </w:r>
    </w:p>
    <w:p w14:paraId="6782E897" w14:textId="29889CED" w:rsidR="000B6661" w:rsidRDefault="000B6661" w:rsidP="000B6661">
      <w:pPr>
        <w:pStyle w:val="ListParagraph"/>
        <w:spacing w:after="0" w:line="240" w:lineRule="auto"/>
        <w:ind w:left="426"/>
        <w:rPr>
          <w:rFonts w:ascii="Verdana" w:hAnsi="Verdana"/>
          <w:bCs/>
          <w:iCs/>
        </w:rPr>
      </w:pPr>
      <w:r>
        <w:rPr>
          <w:rFonts w:ascii="Verdana" w:hAnsi="Verdana"/>
          <w:bCs/>
          <w:iCs/>
        </w:rPr>
        <w:t xml:space="preserve">In April a full update on why this matter was being discussed took place, including the Needs Assessment (NA) previously undertaken to help the Parish Council in its forward plan for the Section 106 funding for recreation that it was to receive.  The NA was previously undertaken in 2015, so a review is needed to look at the findings for sports hall provision.  An up-to-date reviewed document will be necessary to allow sourcing of funds other than from the Section 106 funds, ie grants, sponsorship, loan, etc.  </w:t>
      </w:r>
    </w:p>
    <w:p w14:paraId="0DF7982F" w14:textId="69B01155" w:rsidR="008920AD" w:rsidRDefault="000B6661" w:rsidP="00852BE5">
      <w:pPr>
        <w:pStyle w:val="ListParagraph"/>
        <w:spacing w:after="0" w:line="240" w:lineRule="auto"/>
        <w:ind w:left="426"/>
      </w:pPr>
      <w:r>
        <w:rPr>
          <w:rFonts w:ascii="Verdana" w:hAnsi="Verdana"/>
          <w:bCs/>
          <w:iCs/>
        </w:rPr>
        <w:t xml:space="preserve">The cost of this work will be £17,650.00 with the preferred supplier (at the </w:t>
      </w:r>
      <w:r w:rsidR="00956B48">
        <w:rPr>
          <w:rFonts w:ascii="Verdana" w:hAnsi="Verdana"/>
          <w:bCs/>
          <w:iCs/>
        </w:rPr>
        <w:t>previous</w:t>
      </w:r>
      <w:r>
        <w:rPr>
          <w:rFonts w:ascii="Verdana" w:hAnsi="Verdana"/>
          <w:bCs/>
          <w:iCs/>
        </w:rPr>
        <w:t xml:space="preserve"> stage in 2015, a full procurement process was undertaken).  If the work was to go out to </w:t>
      </w:r>
      <w:r w:rsidR="00852BE5">
        <w:rPr>
          <w:rFonts w:ascii="Verdana" w:hAnsi="Verdana"/>
          <w:bCs/>
          <w:iCs/>
        </w:rPr>
        <w:t xml:space="preserve">a new </w:t>
      </w:r>
      <w:r>
        <w:rPr>
          <w:rFonts w:ascii="Verdana" w:hAnsi="Verdana"/>
          <w:bCs/>
          <w:iCs/>
        </w:rPr>
        <w:t xml:space="preserve">full procurement, it is envisaged that the costs will be more for any company that had not provided the original work.    </w:t>
      </w:r>
    </w:p>
    <w:sectPr w:rsidR="008920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30580"/>
    <w:multiLevelType w:val="hybridMultilevel"/>
    <w:tmpl w:val="62EEB492"/>
    <w:lvl w:ilvl="0" w:tplc="E464519A">
      <w:start w:val="1"/>
      <w:numFmt w:val="lowerLetter"/>
      <w:lvlText w:val="%1)"/>
      <w:lvlJc w:val="left"/>
      <w:pPr>
        <w:ind w:left="720" w:hanging="360"/>
      </w:pPr>
      <w:rPr>
        <w:rFonts w:ascii="Verdana" w:hAnsi="Verdana" w:hint="default"/>
        <w:b w:val="0"/>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3160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61"/>
    <w:rsid w:val="000B6661"/>
    <w:rsid w:val="00337BFB"/>
    <w:rsid w:val="006143A8"/>
    <w:rsid w:val="00710B7E"/>
    <w:rsid w:val="00852BE5"/>
    <w:rsid w:val="008920AD"/>
    <w:rsid w:val="00956B48"/>
    <w:rsid w:val="00B8740F"/>
    <w:rsid w:val="00DC503A"/>
    <w:rsid w:val="00E50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C88C"/>
  <w15:chartTrackingRefBased/>
  <w15:docId w15:val="{89EA5C16-1929-4C37-942B-41C9ACC8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6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6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6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6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6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6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6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6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6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6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6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6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6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6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6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6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6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661"/>
    <w:rPr>
      <w:rFonts w:eastAsiaTheme="majorEastAsia" w:cstheme="majorBidi"/>
      <w:color w:val="272727" w:themeColor="text1" w:themeTint="D8"/>
    </w:rPr>
  </w:style>
  <w:style w:type="paragraph" w:styleId="Title">
    <w:name w:val="Title"/>
    <w:basedOn w:val="Normal"/>
    <w:next w:val="Normal"/>
    <w:link w:val="TitleChar"/>
    <w:uiPriority w:val="10"/>
    <w:qFormat/>
    <w:rsid w:val="000B66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6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6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6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661"/>
    <w:pPr>
      <w:spacing w:before="160"/>
      <w:jc w:val="center"/>
    </w:pPr>
    <w:rPr>
      <w:i/>
      <w:iCs/>
      <w:color w:val="404040" w:themeColor="text1" w:themeTint="BF"/>
    </w:rPr>
  </w:style>
  <w:style w:type="character" w:customStyle="1" w:styleId="QuoteChar">
    <w:name w:val="Quote Char"/>
    <w:basedOn w:val="DefaultParagraphFont"/>
    <w:link w:val="Quote"/>
    <w:uiPriority w:val="29"/>
    <w:rsid w:val="000B6661"/>
    <w:rPr>
      <w:i/>
      <w:iCs/>
      <w:color w:val="404040" w:themeColor="text1" w:themeTint="BF"/>
    </w:rPr>
  </w:style>
  <w:style w:type="paragraph" w:styleId="ListParagraph">
    <w:name w:val="List Paragraph"/>
    <w:basedOn w:val="Normal"/>
    <w:uiPriority w:val="34"/>
    <w:qFormat/>
    <w:rsid w:val="000B6661"/>
    <w:pPr>
      <w:ind w:left="720"/>
      <w:contextualSpacing/>
    </w:pPr>
  </w:style>
  <w:style w:type="character" w:styleId="IntenseEmphasis">
    <w:name w:val="Intense Emphasis"/>
    <w:basedOn w:val="DefaultParagraphFont"/>
    <w:uiPriority w:val="21"/>
    <w:qFormat/>
    <w:rsid w:val="000B6661"/>
    <w:rPr>
      <w:i/>
      <w:iCs/>
      <w:color w:val="0F4761" w:themeColor="accent1" w:themeShade="BF"/>
    </w:rPr>
  </w:style>
  <w:style w:type="paragraph" w:styleId="IntenseQuote">
    <w:name w:val="Intense Quote"/>
    <w:basedOn w:val="Normal"/>
    <w:next w:val="Normal"/>
    <w:link w:val="IntenseQuoteChar"/>
    <w:uiPriority w:val="30"/>
    <w:qFormat/>
    <w:rsid w:val="000B66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661"/>
    <w:rPr>
      <w:i/>
      <w:iCs/>
      <w:color w:val="0F4761" w:themeColor="accent1" w:themeShade="BF"/>
    </w:rPr>
  </w:style>
  <w:style w:type="character" w:styleId="IntenseReference">
    <w:name w:val="Intense Reference"/>
    <w:basedOn w:val="DefaultParagraphFont"/>
    <w:uiPriority w:val="32"/>
    <w:qFormat/>
    <w:rsid w:val="000B66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4</cp:revision>
  <dcterms:created xsi:type="dcterms:W3CDTF">2024-07-19T12:37:00Z</dcterms:created>
  <dcterms:modified xsi:type="dcterms:W3CDTF">2024-07-22T12:51:00Z</dcterms:modified>
</cp:coreProperties>
</file>