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10"/>
        <w:tblW w:w="10906" w:type="dxa"/>
        <w:tblLayout w:type="fixed"/>
        <w:tblLook w:val="0000" w:firstRow="0" w:lastRow="0" w:firstColumn="0" w:lastColumn="0" w:noHBand="0" w:noVBand="0"/>
      </w:tblPr>
      <w:tblGrid>
        <w:gridCol w:w="2282"/>
        <w:gridCol w:w="8624"/>
      </w:tblGrid>
      <w:tr w:rsidR="00990147" w:rsidRPr="00B24F8B" w14:paraId="3013C8F1" w14:textId="77777777" w:rsidTr="00D77BF4">
        <w:trPr>
          <w:trHeight w:val="1979"/>
        </w:trPr>
        <w:tc>
          <w:tcPr>
            <w:tcW w:w="2282" w:type="dxa"/>
          </w:tcPr>
          <w:p w14:paraId="3D9FFAA5" w14:textId="45644FAF" w:rsidR="00990147" w:rsidRPr="00B24F8B" w:rsidRDefault="00684442" w:rsidP="00D77BF4">
            <w:pPr>
              <w:tabs>
                <w:tab w:val="center" w:pos="1033"/>
              </w:tabs>
              <w:jc w:val="center"/>
              <w:rPr>
                <w:sz w:val="24"/>
                <w:szCs w:val="20"/>
                <w:lang w:eastAsia="en-GB"/>
              </w:rPr>
            </w:pPr>
            <w:r w:rsidRPr="00B24F8B">
              <w:rPr>
                <w:sz w:val="24"/>
                <w:szCs w:val="20"/>
                <w:lang w:eastAsia="en-GB"/>
              </w:rPr>
              <w:object w:dxaOrig="1365" w:dyaOrig="1635" w14:anchorId="12F0D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82.2pt" o:ole="">
                  <v:imagedata r:id="rId8" o:title=""/>
                </v:shape>
                <o:OLEObject Type="Embed" ProgID="CDraw" ShapeID="_x0000_i1025" DrawAspect="Content" ObjectID="_1764410245" r:id="rId9"/>
              </w:object>
            </w:r>
          </w:p>
        </w:tc>
        <w:tc>
          <w:tcPr>
            <w:tcW w:w="8624" w:type="dxa"/>
          </w:tcPr>
          <w:p w14:paraId="3D5F712C" w14:textId="77777777" w:rsidR="00990147" w:rsidRPr="00990147" w:rsidRDefault="00990147" w:rsidP="00D77BF4">
            <w:pPr>
              <w:keepNext/>
              <w:spacing w:before="120" w:after="60"/>
              <w:jc w:val="right"/>
              <w:outlineLvl w:val="0"/>
              <w:rPr>
                <w:rFonts w:ascii="Verdana" w:hAnsi="Verdana"/>
                <w:b/>
                <w:kern w:val="28"/>
                <w:sz w:val="28"/>
                <w:szCs w:val="20"/>
                <w:u w:color="000000"/>
                <w:lang w:eastAsia="en-GB"/>
              </w:rPr>
            </w:pPr>
            <w:r w:rsidRPr="00990147">
              <w:rPr>
                <w:rFonts w:ascii="Verdana" w:hAnsi="Verdana"/>
                <w:b/>
                <w:kern w:val="28"/>
                <w:sz w:val="28"/>
                <w:szCs w:val="20"/>
                <w:u w:color="000000"/>
                <w:lang w:eastAsia="en-GB"/>
              </w:rPr>
              <w:t>CASTLE DONINGTON PARISH COUNCIL</w:t>
            </w:r>
          </w:p>
          <w:p w14:paraId="118567AC" w14:textId="77777777" w:rsidR="00990147" w:rsidRPr="00990147" w:rsidRDefault="00990147" w:rsidP="00D77BF4">
            <w:pPr>
              <w:jc w:val="right"/>
              <w:rPr>
                <w:rFonts w:ascii="Verdana" w:hAnsi="Verdana"/>
                <w:sz w:val="24"/>
                <w:szCs w:val="20"/>
                <w:lang w:eastAsia="en-GB"/>
              </w:rPr>
            </w:pPr>
            <w:r w:rsidRPr="00990147">
              <w:rPr>
                <w:rFonts w:ascii="Verdana" w:hAnsi="Verdana"/>
                <w:sz w:val="24"/>
                <w:szCs w:val="20"/>
                <w:lang w:eastAsia="en-GB"/>
              </w:rPr>
              <w:t>Community Hub, 101 Bondgate, Castle Donington, Derby. DE74 2NR</w:t>
            </w:r>
          </w:p>
          <w:p w14:paraId="45E6FE49" w14:textId="77777777" w:rsidR="00990147" w:rsidRPr="00990147" w:rsidRDefault="00990147" w:rsidP="00D77BF4">
            <w:pPr>
              <w:keepNext/>
              <w:jc w:val="right"/>
              <w:outlineLvl w:val="2"/>
              <w:rPr>
                <w:rFonts w:ascii="Verdana" w:hAnsi="Verdana"/>
                <w:b/>
                <w:sz w:val="24"/>
                <w:szCs w:val="20"/>
                <w:lang w:eastAsia="en-GB"/>
              </w:rPr>
            </w:pPr>
            <w:r w:rsidRPr="00990147">
              <w:rPr>
                <w:rFonts w:ascii="Verdana" w:hAnsi="Verdana"/>
                <w:b/>
                <w:sz w:val="24"/>
                <w:szCs w:val="20"/>
                <w:lang w:eastAsia="en-GB"/>
              </w:rPr>
              <w:t>Telephone (01332) 810432</w:t>
            </w:r>
          </w:p>
          <w:p w14:paraId="49B61754" w14:textId="77777777" w:rsidR="00990147" w:rsidRPr="00990147" w:rsidRDefault="00990147" w:rsidP="00D77BF4">
            <w:pPr>
              <w:jc w:val="right"/>
              <w:rPr>
                <w:rFonts w:ascii="Verdana" w:hAnsi="Verdana"/>
                <w:b/>
                <w:sz w:val="24"/>
                <w:szCs w:val="20"/>
                <w:lang w:eastAsia="en-GB"/>
              </w:rPr>
            </w:pPr>
            <w:r w:rsidRPr="00990147">
              <w:rPr>
                <w:rFonts w:ascii="Verdana" w:hAnsi="Verdana"/>
                <w:b/>
                <w:sz w:val="24"/>
                <w:szCs w:val="20"/>
                <w:lang w:eastAsia="en-GB"/>
              </w:rPr>
              <w:t>Email: admin@cdpc.org.uk</w:t>
            </w:r>
          </w:p>
          <w:p w14:paraId="69A9BF10" w14:textId="77777777" w:rsidR="00990147" w:rsidRPr="00B24F8B" w:rsidRDefault="00990147" w:rsidP="00D77BF4">
            <w:pPr>
              <w:spacing w:before="60" w:after="120"/>
              <w:jc w:val="right"/>
              <w:rPr>
                <w:sz w:val="24"/>
                <w:szCs w:val="20"/>
                <w:lang w:eastAsia="en-GB"/>
              </w:rPr>
            </w:pPr>
            <w:r w:rsidRPr="00990147">
              <w:rPr>
                <w:rFonts w:ascii="Verdana" w:hAnsi="Verdana"/>
                <w:sz w:val="24"/>
                <w:szCs w:val="20"/>
                <w:lang w:eastAsia="en-GB"/>
              </w:rPr>
              <w:t>Clerk: Fiona M. Palmer</w:t>
            </w:r>
          </w:p>
        </w:tc>
      </w:tr>
    </w:tbl>
    <w:p w14:paraId="75E15AEE" w14:textId="45FDF3B0" w:rsidR="00684442" w:rsidRPr="00076DB0" w:rsidRDefault="00684442" w:rsidP="00076DB0">
      <w:pPr>
        <w:pStyle w:val="Title"/>
        <w:spacing w:line="348" w:lineRule="auto"/>
        <w:contextualSpacing/>
        <w:jc w:val="center"/>
        <w:rPr>
          <w:rFonts w:ascii="Verdana" w:hAnsi="Verdana"/>
          <w:sz w:val="24"/>
          <w:szCs w:val="24"/>
          <w:u w:val="single"/>
        </w:rPr>
      </w:pPr>
      <w:r w:rsidRPr="00076DB0">
        <w:rPr>
          <w:rFonts w:ascii="Verdana" w:hAnsi="Verdana"/>
          <w:sz w:val="24"/>
          <w:szCs w:val="24"/>
          <w:u w:val="single"/>
        </w:rPr>
        <w:t>INVESTMENT POLICY</w:t>
      </w:r>
    </w:p>
    <w:p w14:paraId="49BC48B5" w14:textId="77777777" w:rsidR="00684442" w:rsidRPr="009B07F0" w:rsidRDefault="00684442" w:rsidP="00684442">
      <w:pPr>
        <w:pStyle w:val="Heading1"/>
        <w:numPr>
          <w:ilvl w:val="0"/>
          <w:numId w:val="16"/>
        </w:numPr>
        <w:tabs>
          <w:tab w:val="left" w:pos="818"/>
        </w:tabs>
        <w:ind w:left="818" w:hanging="358"/>
        <w:contextualSpacing/>
        <w:rPr>
          <w:rFonts w:ascii="Verdana" w:hAnsi="Verdana"/>
          <w:sz w:val="24"/>
          <w:szCs w:val="24"/>
        </w:rPr>
      </w:pPr>
      <w:r w:rsidRPr="009B07F0">
        <w:rPr>
          <w:rFonts w:ascii="Verdana" w:hAnsi="Verdana"/>
          <w:spacing w:val="-2"/>
          <w:sz w:val="24"/>
          <w:szCs w:val="24"/>
        </w:rPr>
        <w:t>Introduction.</w:t>
      </w:r>
    </w:p>
    <w:p w14:paraId="573E2184" w14:textId="77777777" w:rsidR="00684442" w:rsidRPr="009B07F0" w:rsidRDefault="00684442" w:rsidP="00684442">
      <w:pPr>
        <w:pStyle w:val="BodyText"/>
        <w:spacing w:before="1"/>
        <w:contextualSpacing/>
        <w:rPr>
          <w:rFonts w:ascii="Verdana" w:hAnsi="Verdana"/>
          <w:b/>
        </w:rPr>
      </w:pPr>
    </w:p>
    <w:p w14:paraId="0598B606" w14:textId="77777777" w:rsidR="00684442" w:rsidRPr="009B07F0" w:rsidRDefault="00684442" w:rsidP="00684442">
      <w:pPr>
        <w:ind w:left="100" w:right="112"/>
        <w:contextualSpacing/>
        <w:jc w:val="both"/>
        <w:rPr>
          <w:rFonts w:ascii="Verdana" w:hAnsi="Verdana"/>
          <w:i/>
          <w:sz w:val="24"/>
          <w:szCs w:val="24"/>
        </w:rPr>
      </w:pPr>
      <w:r w:rsidRPr="009B07F0">
        <w:rPr>
          <w:rFonts w:ascii="Verdana" w:hAnsi="Verdana"/>
          <w:sz w:val="24"/>
          <w:szCs w:val="24"/>
        </w:rPr>
        <w:t xml:space="preserve">This ‘Investment Policy’ complies with the revised requirements set out in the Department of Communities and Local Government </w:t>
      </w:r>
      <w:r w:rsidRPr="009B07F0">
        <w:rPr>
          <w:rFonts w:ascii="Verdana" w:hAnsi="Verdana"/>
          <w:i/>
          <w:sz w:val="24"/>
          <w:szCs w:val="24"/>
        </w:rPr>
        <w:t>Guidance on Local Government Investments (3</w:t>
      </w:r>
      <w:r w:rsidRPr="009B07F0">
        <w:rPr>
          <w:rFonts w:ascii="Verdana" w:hAnsi="Verdana"/>
          <w:i/>
          <w:sz w:val="24"/>
          <w:szCs w:val="24"/>
          <w:vertAlign w:val="superscript"/>
        </w:rPr>
        <w:t>rd</w:t>
      </w:r>
      <w:r w:rsidRPr="009B07F0">
        <w:rPr>
          <w:rFonts w:ascii="Verdana" w:hAnsi="Verdana"/>
          <w:i/>
          <w:sz w:val="24"/>
          <w:szCs w:val="24"/>
        </w:rPr>
        <w:t xml:space="preserve"> Edition) </w:t>
      </w:r>
      <w:r w:rsidRPr="009B07F0">
        <w:rPr>
          <w:rFonts w:ascii="Verdana" w:hAnsi="Verdana"/>
          <w:sz w:val="24"/>
          <w:szCs w:val="24"/>
        </w:rPr>
        <w:t xml:space="preserve">and takes into account Section 15(1)(a) of the Local Government Act 2003 and guidance within Governance and Accountability for Local Councils </w:t>
      </w:r>
      <w:r w:rsidRPr="009B07F0">
        <w:rPr>
          <w:rFonts w:ascii="Verdana" w:hAnsi="Verdana"/>
          <w:i/>
          <w:sz w:val="24"/>
          <w:szCs w:val="24"/>
        </w:rPr>
        <w:t>Practitioner’s Guide 2018.</w:t>
      </w:r>
    </w:p>
    <w:p w14:paraId="4E8BBB54" w14:textId="77777777" w:rsidR="00684442" w:rsidRPr="009B07F0" w:rsidRDefault="00684442" w:rsidP="00684442">
      <w:pPr>
        <w:pStyle w:val="BodyText"/>
        <w:spacing w:before="267"/>
        <w:ind w:right="112"/>
        <w:contextualSpacing/>
        <w:jc w:val="both"/>
        <w:rPr>
          <w:rFonts w:ascii="Verdana" w:hAnsi="Verdana"/>
        </w:rPr>
      </w:pPr>
      <w:r w:rsidRPr="009B07F0">
        <w:rPr>
          <w:rFonts w:ascii="Verdana" w:hAnsi="Verdana"/>
        </w:rPr>
        <w:t>An investment strategy is required for all investments expected to exceed £100,000.00 at any time during the financial year.</w:t>
      </w:r>
    </w:p>
    <w:p w14:paraId="619E535D" w14:textId="77777777" w:rsidR="00684442" w:rsidRPr="009B07F0" w:rsidRDefault="00684442" w:rsidP="00684442">
      <w:pPr>
        <w:pStyle w:val="BodyText"/>
        <w:spacing w:before="1"/>
        <w:contextualSpacing/>
        <w:rPr>
          <w:rFonts w:ascii="Verdana" w:hAnsi="Verdana"/>
        </w:rPr>
      </w:pPr>
    </w:p>
    <w:p w14:paraId="11F10C6D" w14:textId="77777777" w:rsidR="00684442" w:rsidRPr="009B07F0" w:rsidRDefault="00684442" w:rsidP="00684442">
      <w:pPr>
        <w:pStyle w:val="BodyText"/>
        <w:contextualSpacing/>
        <w:rPr>
          <w:rFonts w:ascii="Verdana" w:hAnsi="Verdana"/>
        </w:rPr>
      </w:pPr>
      <w:r w:rsidRPr="009B07F0">
        <w:rPr>
          <w:rFonts w:ascii="Verdana" w:hAnsi="Verdana"/>
        </w:rPr>
        <w:t>The</w:t>
      </w:r>
      <w:r w:rsidRPr="009B07F0">
        <w:rPr>
          <w:rFonts w:ascii="Verdana" w:hAnsi="Verdana"/>
          <w:spacing w:val="-5"/>
        </w:rPr>
        <w:t xml:space="preserve"> </w:t>
      </w:r>
      <w:r w:rsidRPr="009B07F0">
        <w:rPr>
          <w:rFonts w:ascii="Verdana" w:hAnsi="Verdana"/>
        </w:rPr>
        <w:t>Local</w:t>
      </w:r>
      <w:r w:rsidRPr="009B07F0">
        <w:rPr>
          <w:rFonts w:ascii="Verdana" w:hAnsi="Verdana"/>
          <w:spacing w:val="-6"/>
        </w:rPr>
        <w:t xml:space="preserve"> </w:t>
      </w:r>
      <w:r w:rsidRPr="009B07F0">
        <w:rPr>
          <w:rFonts w:ascii="Verdana" w:hAnsi="Verdana"/>
        </w:rPr>
        <w:t>Government</w:t>
      </w:r>
      <w:r w:rsidRPr="009B07F0">
        <w:rPr>
          <w:rFonts w:ascii="Verdana" w:hAnsi="Verdana"/>
          <w:spacing w:val="-5"/>
        </w:rPr>
        <w:t xml:space="preserve"> </w:t>
      </w:r>
      <w:r w:rsidRPr="009B07F0">
        <w:rPr>
          <w:rFonts w:ascii="Verdana" w:hAnsi="Verdana"/>
        </w:rPr>
        <w:t>Act</w:t>
      </w:r>
      <w:r w:rsidRPr="009B07F0">
        <w:rPr>
          <w:rFonts w:ascii="Verdana" w:hAnsi="Verdana"/>
          <w:spacing w:val="-4"/>
        </w:rPr>
        <w:t xml:space="preserve"> </w:t>
      </w:r>
      <w:r w:rsidRPr="009B07F0">
        <w:rPr>
          <w:rFonts w:ascii="Verdana" w:hAnsi="Verdana"/>
        </w:rPr>
        <w:t>2003</w:t>
      </w:r>
      <w:r w:rsidRPr="009B07F0">
        <w:rPr>
          <w:rFonts w:ascii="Verdana" w:hAnsi="Verdana"/>
          <w:spacing w:val="-5"/>
        </w:rPr>
        <w:t xml:space="preserve"> </w:t>
      </w:r>
      <w:r w:rsidRPr="009B07F0">
        <w:rPr>
          <w:rFonts w:ascii="Verdana" w:hAnsi="Verdana"/>
        </w:rPr>
        <w:t>states</w:t>
      </w:r>
      <w:r w:rsidRPr="009B07F0">
        <w:rPr>
          <w:rFonts w:ascii="Verdana" w:hAnsi="Verdana"/>
          <w:spacing w:val="-2"/>
        </w:rPr>
        <w:t xml:space="preserve"> </w:t>
      </w:r>
      <w:r w:rsidRPr="009B07F0">
        <w:rPr>
          <w:rFonts w:ascii="Verdana" w:hAnsi="Verdana"/>
        </w:rPr>
        <w:t>that</w:t>
      </w:r>
      <w:r w:rsidRPr="009B07F0">
        <w:rPr>
          <w:rFonts w:ascii="Verdana" w:hAnsi="Verdana"/>
          <w:spacing w:val="-2"/>
        </w:rPr>
        <w:t xml:space="preserve"> </w:t>
      </w:r>
      <w:r w:rsidRPr="009B07F0">
        <w:rPr>
          <w:rFonts w:ascii="Verdana" w:hAnsi="Verdana"/>
        </w:rPr>
        <w:t>a</w:t>
      </w:r>
      <w:r w:rsidRPr="009B07F0">
        <w:rPr>
          <w:rFonts w:ascii="Verdana" w:hAnsi="Verdana"/>
          <w:spacing w:val="-3"/>
        </w:rPr>
        <w:t xml:space="preserve"> </w:t>
      </w:r>
      <w:r w:rsidRPr="009B07F0">
        <w:rPr>
          <w:rFonts w:ascii="Verdana" w:hAnsi="Verdana"/>
        </w:rPr>
        <w:t>local</w:t>
      </w:r>
      <w:r w:rsidRPr="009B07F0">
        <w:rPr>
          <w:rFonts w:ascii="Verdana" w:hAnsi="Verdana"/>
          <w:spacing w:val="-2"/>
        </w:rPr>
        <w:t xml:space="preserve"> </w:t>
      </w:r>
      <w:r w:rsidRPr="009B07F0">
        <w:rPr>
          <w:rFonts w:ascii="Verdana" w:hAnsi="Verdana"/>
        </w:rPr>
        <w:t>authority</w:t>
      </w:r>
      <w:r w:rsidRPr="009B07F0">
        <w:rPr>
          <w:rFonts w:ascii="Verdana" w:hAnsi="Verdana"/>
          <w:spacing w:val="-5"/>
        </w:rPr>
        <w:t xml:space="preserve"> </w:t>
      </w:r>
      <w:r w:rsidRPr="009B07F0">
        <w:rPr>
          <w:rFonts w:ascii="Verdana" w:hAnsi="Verdana"/>
        </w:rPr>
        <w:t>may</w:t>
      </w:r>
      <w:r w:rsidRPr="009B07F0">
        <w:rPr>
          <w:rFonts w:ascii="Verdana" w:hAnsi="Verdana"/>
          <w:spacing w:val="-2"/>
        </w:rPr>
        <w:t xml:space="preserve"> invest:</w:t>
      </w:r>
    </w:p>
    <w:p w14:paraId="67766BD1" w14:textId="77777777" w:rsidR="00684442" w:rsidRPr="009B07F0" w:rsidRDefault="00684442" w:rsidP="00684442">
      <w:pPr>
        <w:pStyle w:val="ListParagraph"/>
        <w:numPr>
          <w:ilvl w:val="0"/>
          <w:numId w:val="15"/>
        </w:numPr>
        <w:tabs>
          <w:tab w:val="left" w:pos="259"/>
        </w:tabs>
        <w:spacing w:before="1" w:line="240" w:lineRule="auto"/>
        <w:ind w:left="259" w:hanging="159"/>
        <w:contextualSpacing/>
        <w:rPr>
          <w:rFonts w:ascii="Verdana" w:hAnsi="Verdana"/>
          <w:sz w:val="24"/>
          <w:szCs w:val="24"/>
        </w:rPr>
      </w:pPr>
      <w:r w:rsidRPr="009B07F0">
        <w:rPr>
          <w:rFonts w:ascii="Verdana" w:hAnsi="Verdana"/>
          <w:sz w:val="24"/>
          <w:szCs w:val="24"/>
        </w:rPr>
        <w:t>For</w:t>
      </w:r>
      <w:r w:rsidRPr="009B07F0">
        <w:rPr>
          <w:rFonts w:ascii="Verdana" w:hAnsi="Verdana"/>
          <w:spacing w:val="-8"/>
          <w:sz w:val="24"/>
          <w:szCs w:val="24"/>
        </w:rPr>
        <w:t xml:space="preserve"> </w:t>
      </w:r>
      <w:r w:rsidRPr="009B07F0">
        <w:rPr>
          <w:rFonts w:ascii="Verdana" w:hAnsi="Verdana"/>
          <w:sz w:val="24"/>
          <w:szCs w:val="24"/>
        </w:rPr>
        <w:t>any</w:t>
      </w:r>
      <w:r w:rsidRPr="009B07F0">
        <w:rPr>
          <w:rFonts w:ascii="Verdana" w:hAnsi="Verdana"/>
          <w:spacing w:val="-4"/>
          <w:sz w:val="24"/>
          <w:szCs w:val="24"/>
        </w:rPr>
        <w:t xml:space="preserve"> </w:t>
      </w:r>
      <w:r w:rsidRPr="009B07F0">
        <w:rPr>
          <w:rFonts w:ascii="Verdana" w:hAnsi="Verdana"/>
          <w:sz w:val="24"/>
          <w:szCs w:val="24"/>
        </w:rPr>
        <w:t>purpose</w:t>
      </w:r>
      <w:r w:rsidRPr="009B07F0">
        <w:rPr>
          <w:rFonts w:ascii="Verdana" w:hAnsi="Verdana"/>
          <w:spacing w:val="-3"/>
          <w:sz w:val="24"/>
          <w:szCs w:val="24"/>
        </w:rPr>
        <w:t xml:space="preserve"> </w:t>
      </w:r>
      <w:r w:rsidRPr="009B07F0">
        <w:rPr>
          <w:rFonts w:ascii="Verdana" w:hAnsi="Verdana"/>
          <w:sz w:val="24"/>
          <w:szCs w:val="24"/>
        </w:rPr>
        <w:t>relevant</w:t>
      </w:r>
      <w:r w:rsidRPr="009B07F0">
        <w:rPr>
          <w:rFonts w:ascii="Verdana" w:hAnsi="Verdana"/>
          <w:spacing w:val="-5"/>
          <w:sz w:val="24"/>
          <w:szCs w:val="24"/>
        </w:rPr>
        <w:t xml:space="preserve"> </w:t>
      </w:r>
      <w:r w:rsidRPr="009B07F0">
        <w:rPr>
          <w:rFonts w:ascii="Verdana" w:hAnsi="Verdana"/>
          <w:sz w:val="24"/>
          <w:szCs w:val="24"/>
        </w:rPr>
        <w:t>to</w:t>
      </w:r>
      <w:r w:rsidRPr="009B07F0">
        <w:rPr>
          <w:rFonts w:ascii="Verdana" w:hAnsi="Verdana"/>
          <w:spacing w:val="-3"/>
          <w:sz w:val="24"/>
          <w:szCs w:val="24"/>
        </w:rPr>
        <w:t xml:space="preserve"> </w:t>
      </w:r>
      <w:r w:rsidRPr="009B07F0">
        <w:rPr>
          <w:rFonts w:ascii="Verdana" w:hAnsi="Verdana"/>
          <w:sz w:val="24"/>
          <w:szCs w:val="24"/>
        </w:rPr>
        <w:t>its</w:t>
      </w:r>
      <w:r w:rsidRPr="009B07F0">
        <w:rPr>
          <w:rFonts w:ascii="Verdana" w:hAnsi="Verdana"/>
          <w:spacing w:val="-4"/>
          <w:sz w:val="24"/>
          <w:szCs w:val="24"/>
        </w:rPr>
        <w:t xml:space="preserve"> </w:t>
      </w:r>
      <w:r w:rsidRPr="009B07F0">
        <w:rPr>
          <w:rFonts w:ascii="Verdana" w:hAnsi="Verdana"/>
          <w:sz w:val="24"/>
          <w:szCs w:val="24"/>
        </w:rPr>
        <w:t>functions</w:t>
      </w:r>
      <w:r w:rsidRPr="009B07F0">
        <w:rPr>
          <w:rFonts w:ascii="Verdana" w:hAnsi="Verdana"/>
          <w:spacing w:val="-4"/>
          <w:sz w:val="24"/>
          <w:szCs w:val="24"/>
        </w:rPr>
        <w:t xml:space="preserve"> </w:t>
      </w:r>
      <w:r w:rsidRPr="009B07F0">
        <w:rPr>
          <w:rFonts w:ascii="Verdana" w:hAnsi="Verdana"/>
          <w:sz w:val="24"/>
          <w:szCs w:val="24"/>
        </w:rPr>
        <w:t>under</w:t>
      </w:r>
      <w:r w:rsidRPr="009B07F0">
        <w:rPr>
          <w:rFonts w:ascii="Verdana" w:hAnsi="Verdana"/>
          <w:spacing w:val="-4"/>
          <w:sz w:val="24"/>
          <w:szCs w:val="24"/>
        </w:rPr>
        <w:t xml:space="preserve"> </w:t>
      </w:r>
      <w:r w:rsidRPr="009B07F0">
        <w:rPr>
          <w:rFonts w:ascii="Verdana" w:hAnsi="Verdana"/>
          <w:sz w:val="24"/>
          <w:szCs w:val="24"/>
        </w:rPr>
        <w:t>any</w:t>
      </w:r>
      <w:r w:rsidRPr="009B07F0">
        <w:rPr>
          <w:rFonts w:ascii="Verdana" w:hAnsi="Verdana"/>
          <w:spacing w:val="-3"/>
          <w:sz w:val="24"/>
          <w:szCs w:val="24"/>
        </w:rPr>
        <w:t xml:space="preserve"> </w:t>
      </w:r>
      <w:r w:rsidRPr="009B07F0">
        <w:rPr>
          <w:rFonts w:ascii="Verdana" w:hAnsi="Verdana"/>
          <w:spacing w:val="-2"/>
          <w:sz w:val="24"/>
          <w:szCs w:val="24"/>
        </w:rPr>
        <w:t>enactment.</w:t>
      </w:r>
    </w:p>
    <w:p w14:paraId="45130FEF" w14:textId="77777777" w:rsidR="00684442" w:rsidRPr="009B07F0" w:rsidRDefault="00684442" w:rsidP="00684442">
      <w:pPr>
        <w:pStyle w:val="ListParagraph"/>
        <w:numPr>
          <w:ilvl w:val="0"/>
          <w:numId w:val="15"/>
        </w:numPr>
        <w:tabs>
          <w:tab w:val="left" w:pos="259"/>
        </w:tabs>
        <w:spacing w:line="240" w:lineRule="auto"/>
        <w:ind w:left="259" w:hanging="159"/>
        <w:contextualSpacing/>
        <w:rPr>
          <w:rFonts w:ascii="Verdana" w:hAnsi="Verdana"/>
          <w:sz w:val="24"/>
          <w:szCs w:val="24"/>
        </w:rPr>
      </w:pPr>
      <w:r w:rsidRPr="009B07F0">
        <w:rPr>
          <w:rFonts w:ascii="Verdana" w:hAnsi="Verdana"/>
          <w:sz w:val="24"/>
          <w:szCs w:val="24"/>
        </w:rPr>
        <w:t>For</w:t>
      </w:r>
      <w:r w:rsidRPr="009B07F0">
        <w:rPr>
          <w:rFonts w:ascii="Verdana" w:hAnsi="Verdana"/>
          <w:spacing w:val="-5"/>
          <w:sz w:val="24"/>
          <w:szCs w:val="24"/>
        </w:rPr>
        <w:t xml:space="preserve"> </w:t>
      </w:r>
      <w:r w:rsidRPr="009B07F0">
        <w:rPr>
          <w:rFonts w:ascii="Verdana" w:hAnsi="Verdana"/>
          <w:sz w:val="24"/>
          <w:szCs w:val="24"/>
        </w:rPr>
        <w:t>the</w:t>
      </w:r>
      <w:r w:rsidRPr="009B07F0">
        <w:rPr>
          <w:rFonts w:ascii="Verdana" w:hAnsi="Verdana"/>
          <w:spacing w:val="-3"/>
          <w:sz w:val="24"/>
          <w:szCs w:val="24"/>
        </w:rPr>
        <w:t xml:space="preserve"> </w:t>
      </w:r>
      <w:r w:rsidRPr="009B07F0">
        <w:rPr>
          <w:rFonts w:ascii="Verdana" w:hAnsi="Verdana"/>
          <w:sz w:val="24"/>
          <w:szCs w:val="24"/>
        </w:rPr>
        <w:t>purpose</w:t>
      </w:r>
      <w:r w:rsidRPr="009B07F0">
        <w:rPr>
          <w:rFonts w:ascii="Verdana" w:hAnsi="Verdana"/>
          <w:spacing w:val="-5"/>
          <w:sz w:val="24"/>
          <w:szCs w:val="24"/>
        </w:rPr>
        <w:t xml:space="preserve"> </w:t>
      </w:r>
      <w:r w:rsidRPr="009B07F0">
        <w:rPr>
          <w:rFonts w:ascii="Verdana" w:hAnsi="Verdana"/>
          <w:sz w:val="24"/>
          <w:szCs w:val="24"/>
        </w:rPr>
        <w:t>of</w:t>
      </w:r>
      <w:r w:rsidRPr="009B07F0">
        <w:rPr>
          <w:rFonts w:ascii="Verdana" w:hAnsi="Verdana"/>
          <w:spacing w:val="-3"/>
          <w:sz w:val="24"/>
          <w:szCs w:val="24"/>
        </w:rPr>
        <w:t xml:space="preserve"> </w:t>
      </w:r>
      <w:r w:rsidRPr="009B07F0">
        <w:rPr>
          <w:rFonts w:ascii="Verdana" w:hAnsi="Verdana"/>
          <w:sz w:val="24"/>
          <w:szCs w:val="24"/>
        </w:rPr>
        <w:t>prudent</w:t>
      </w:r>
      <w:r w:rsidRPr="009B07F0">
        <w:rPr>
          <w:rFonts w:ascii="Verdana" w:hAnsi="Verdana"/>
          <w:spacing w:val="-4"/>
          <w:sz w:val="24"/>
          <w:szCs w:val="24"/>
        </w:rPr>
        <w:t xml:space="preserve"> </w:t>
      </w:r>
      <w:r w:rsidRPr="009B07F0">
        <w:rPr>
          <w:rFonts w:ascii="Verdana" w:hAnsi="Verdana"/>
          <w:sz w:val="24"/>
          <w:szCs w:val="24"/>
        </w:rPr>
        <w:t>management</w:t>
      </w:r>
      <w:r w:rsidRPr="009B07F0">
        <w:rPr>
          <w:rFonts w:ascii="Verdana" w:hAnsi="Verdana"/>
          <w:spacing w:val="-4"/>
          <w:sz w:val="24"/>
          <w:szCs w:val="24"/>
        </w:rPr>
        <w:t xml:space="preserve"> </w:t>
      </w:r>
      <w:r w:rsidRPr="009B07F0">
        <w:rPr>
          <w:rFonts w:ascii="Verdana" w:hAnsi="Verdana"/>
          <w:sz w:val="24"/>
          <w:szCs w:val="24"/>
        </w:rPr>
        <w:t>of</w:t>
      </w:r>
      <w:r w:rsidRPr="009B07F0">
        <w:rPr>
          <w:rFonts w:ascii="Verdana" w:hAnsi="Verdana"/>
          <w:spacing w:val="-4"/>
          <w:sz w:val="24"/>
          <w:szCs w:val="24"/>
        </w:rPr>
        <w:t xml:space="preserve"> </w:t>
      </w:r>
      <w:r w:rsidRPr="009B07F0">
        <w:rPr>
          <w:rFonts w:ascii="Verdana" w:hAnsi="Verdana"/>
          <w:sz w:val="24"/>
          <w:szCs w:val="24"/>
        </w:rPr>
        <w:t>its</w:t>
      </w:r>
      <w:r w:rsidRPr="009B07F0">
        <w:rPr>
          <w:rFonts w:ascii="Verdana" w:hAnsi="Verdana"/>
          <w:spacing w:val="-4"/>
          <w:sz w:val="24"/>
          <w:szCs w:val="24"/>
        </w:rPr>
        <w:t xml:space="preserve"> </w:t>
      </w:r>
      <w:r w:rsidRPr="009B07F0">
        <w:rPr>
          <w:rFonts w:ascii="Verdana" w:hAnsi="Verdana"/>
          <w:sz w:val="24"/>
          <w:szCs w:val="24"/>
        </w:rPr>
        <w:t>financial</w:t>
      </w:r>
      <w:r w:rsidRPr="009B07F0">
        <w:rPr>
          <w:rFonts w:ascii="Verdana" w:hAnsi="Verdana"/>
          <w:spacing w:val="-4"/>
          <w:sz w:val="24"/>
          <w:szCs w:val="24"/>
        </w:rPr>
        <w:t xml:space="preserve"> </w:t>
      </w:r>
      <w:r w:rsidRPr="009B07F0">
        <w:rPr>
          <w:rFonts w:ascii="Verdana" w:hAnsi="Verdana"/>
          <w:spacing w:val="-2"/>
          <w:sz w:val="24"/>
          <w:szCs w:val="24"/>
        </w:rPr>
        <w:t>affairs.</w:t>
      </w:r>
    </w:p>
    <w:p w14:paraId="075729F5" w14:textId="77777777" w:rsidR="00684442" w:rsidRPr="009B07F0" w:rsidRDefault="00684442" w:rsidP="00684442">
      <w:pPr>
        <w:pStyle w:val="BodyText"/>
        <w:contextualSpacing/>
        <w:rPr>
          <w:rFonts w:ascii="Verdana" w:hAnsi="Verdana"/>
        </w:rPr>
      </w:pPr>
    </w:p>
    <w:p w14:paraId="35F13F39" w14:textId="77777777" w:rsidR="00684442" w:rsidRDefault="00684442" w:rsidP="00684442">
      <w:pPr>
        <w:pStyle w:val="BodyText"/>
        <w:contextualSpacing/>
        <w:rPr>
          <w:rFonts w:ascii="Verdana" w:hAnsi="Verdana"/>
        </w:rPr>
      </w:pPr>
      <w:r>
        <w:rPr>
          <w:rFonts w:ascii="Verdana" w:hAnsi="Verdana"/>
        </w:rPr>
        <w:t xml:space="preserve">Castle Donington Parish </w:t>
      </w:r>
      <w:r w:rsidRPr="009B07F0">
        <w:rPr>
          <w:rFonts w:ascii="Verdana" w:hAnsi="Verdana"/>
        </w:rPr>
        <w:t>Council acknowledges the importance of prudently investing the temporary surplus funds held on behalf of the community as part of its fiduciary duty.</w:t>
      </w:r>
    </w:p>
    <w:p w14:paraId="03132F6C" w14:textId="77777777" w:rsidR="00684442" w:rsidRPr="009B07F0" w:rsidRDefault="00684442" w:rsidP="00684442">
      <w:pPr>
        <w:pStyle w:val="BodyText"/>
        <w:contextualSpacing/>
        <w:rPr>
          <w:rFonts w:ascii="Verdana" w:hAnsi="Verdana"/>
        </w:rPr>
      </w:pPr>
    </w:p>
    <w:p w14:paraId="120F012D" w14:textId="77777777" w:rsidR="00684442" w:rsidRPr="009B07F0" w:rsidRDefault="00684442" w:rsidP="00684442">
      <w:pPr>
        <w:pStyle w:val="BodyText"/>
        <w:spacing w:before="267"/>
        <w:ind w:right="113"/>
        <w:contextualSpacing/>
        <w:jc w:val="both"/>
        <w:rPr>
          <w:rFonts w:ascii="Verdana" w:hAnsi="Verdana"/>
        </w:rPr>
      </w:pPr>
      <w:r w:rsidRPr="009B07F0">
        <w:rPr>
          <w:rFonts w:ascii="Verdana" w:hAnsi="Verdana"/>
        </w:rPr>
        <w:t xml:space="preserve">This policy establishes formal objectives, policies and practices and reporting arrangements for the effective management and control of the </w:t>
      </w:r>
      <w:r>
        <w:rPr>
          <w:rFonts w:ascii="Verdana" w:hAnsi="Verdana"/>
        </w:rPr>
        <w:t>Parish</w:t>
      </w:r>
      <w:r w:rsidRPr="009B07F0">
        <w:rPr>
          <w:rFonts w:ascii="Verdana" w:hAnsi="Verdana"/>
        </w:rPr>
        <w:t xml:space="preserve"> Council’s investment activities and the associated risks and should be read in conjunction with the </w:t>
      </w:r>
      <w:r>
        <w:rPr>
          <w:rFonts w:ascii="Verdana" w:hAnsi="Verdana"/>
        </w:rPr>
        <w:t>Parish</w:t>
      </w:r>
      <w:r w:rsidRPr="009B07F0">
        <w:rPr>
          <w:rFonts w:ascii="Verdana" w:hAnsi="Verdana"/>
        </w:rPr>
        <w:t xml:space="preserve"> Council’s Financial Regulations.</w:t>
      </w:r>
    </w:p>
    <w:p w14:paraId="64ACE501" w14:textId="77777777" w:rsidR="00684442" w:rsidRPr="009B07F0" w:rsidRDefault="00684442" w:rsidP="00684442">
      <w:pPr>
        <w:pStyle w:val="BodyText"/>
        <w:spacing w:before="1"/>
        <w:contextualSpacing/>
        <w:rPr>
          <w:rFonts w:ascii="Verdana" w:hAnsi="Verdana"/>
        </w:rPr>
      </w:pPr>
    </w:p>
    <w:p w14:paraId="57DA370C" w14:textId="77777777" w:rsidR="00684442" w:rsidRPr="009B07F0" w:rsidRDefault="00684442" w:rsidP="00684442">
      <w:pPr>
        <w:pStyle w:val="Heading1"/>
        <w:numPr>
          <w:ilvl w:val="0"/>
          <w:numId w:val="16"/>
        </w:numPr>
        <w:tabs>
          <w:tab w:val="left" w:pos="818"/>
        </w:tabs>
        <w:ind w:left="818" w:hanging="358"/>
        <w:contextualSpacing/>
        <w:rPr>
          <w:rFonts w:ascii="Verdana" w:hAnsi="Verdana"/>
          <w:sz w:val="24"/>
          <w:szCs w:val="24"/>
        </w:rPr>
      </w:pPr>
      <w:r w:rsidRPr="009B07F0">
        <w:rPr>
          <w:rFonts w:ascii="Verdana" w:hAnsi="Verdana"/>
          <w:sz w:val="24"/>
          <w:szCs w:val="24"/>
        </w:rPr>
        <w:t>Investment</w:t>
      </w:r>
      <w:r w:rsidRPr="009B07F0">
        <w:rPr>
          <w:rFonts w:ascii="Verdana" w:hAnsi="Verdana"/>
          <w:spacing w:val="-7"/>
          <w:sz w:val="24"/>
          <w:szCs w:val="24"/>
        </w:rPr>
        <w:t xml:space="preserve"> </w:t>
      </w:r>
      <w:r w:rsidRPr="009B07F0">
        <w:rPr>
          <w:rFonts w:ascii="Verdana" w:hAnsi="Verdana"/>
          <w:sz w:val="24"/>
          <w:szCs w:val="24"/>
        </w:rPr>
        <w:t>Objectives</w:t>
      </w:r>
      <w:r w:rsidRPr="009B07F0">
        <w:rPr>
          <w:rFonts w:ascii="Verdana" w:hAnsi="Verdana"/>
          <w:spacing w:val="-6"/>
          <w:sz w:val="24"/>
          <w:szCs w:val="24"/>
        </w:rPr>
        <w:t xml:space="preserve"> </w:t>
      </w:r>
      <w:r w:rsidRPr="009B07F0">
        <w:rPr>
          <w:rFonts w:ascii="Verdana" w:hAnsi="Verdana"/>
          <w:sz w:val="24"/>
          <w:szCs w:val="24"/>
        </w:rPr>
        <w:t>&amp;</w:t>
      </w:r>
      <w:r w:rsidRPr="009B07F0">
        <w:rPr>
          <w:rFonts w:ascii="Verdana" w:hAnsi="Verdana"/>
          <w:spacing w:val="-7"/>
          <w:sz w:val="24"/>
          <w:szCs w:val="24"/>
        </w:rPr>
        <w:t xml:space="preserve"> </w:t>
      </w:r>
      <w:r w:rsidRPr="009B07F0">
        <w:rPr>
          <w:rFonts w:ascii="Verdana" w:hAnsi="Verdana"/>
          <w:spacing w:val="-2"/>
          <w:sz w:val="24"/>
          <w:szCs w:val="24"/>
        </w:rPr>
        <w:t>Principles.</w:t>
      </w:r>
    </w:p>
    <w:p w14:paraId="697E9F79" w14:textId="77777777" w:rsidR="00684442" w:rsidRPr="009B07F0" w:rsidRDefault="00684442" w:rsidP="00684442">
      <w:pPr>
        <w:pStyle w:val="BodyText"/>
        <w:spacing w:before="1"/>
        <w:contextualSpacing/>
        <w:rPr>
          <w:rFonts w:ascii="Verdana" w:hAnsi="Verdana"/>
          <w:b/>
        </w:rPr>
      </w:pPr>
    </w:p>
    <w:p w14:paraId="39B8D62D" w14:textId="77777777" w:rsidR="00684442" w:rsidRPr="009B07F0" w:rsidRDefault="00684442" w:rsidP="00684442">
      <w:pPr>
        <w:pStyle w:val="BodyText"/>
        <w:contextualSpacing/>
        <w:rPr>
          <w:rFonts w:ascii="Verdana" w:hAnsi="Verdana"/>
        </w:rPr>
      </w:pPr>
      <w:r w:rsidRPr="009B07F0">
        <w:rPr>
          <w:rFonts w:ascii="Verdana" w:hAnsi="Verdana"/>
        </w:rPr>
        <w:t>The</w:t>
      </w:r>
      <w:r w:rsidRPr="009B07F0">
        <w:rPr>
          <w:rFonts w:ascii="Verdana" w:hAnsi="Verdana"/>
          <w:spacing w:val="23"/>
        </w:rPr>
        <w:t xml:space="preserve"> </w:t>
      </w:r>
      <w:r>
        <w:rPr>
          <w:rFonts w:ascii="Verdana" w:hAnsi="Verdana"/>
        </w:rPr>
        <w:t>Parish</w:t>
      </w:r>
      <w:r w:rsidRPr="009B07F0">
        <w:rPr>
          <w:rFonts w:ascii="Verdana" w:hAnsi="Verdana"/>
          <w:spacing w:val="21"/>
        </w:rPr>
        <w:t xml:space="preserve"> </w:t>
      </w:r>
      <w:r w:rsidRPr="009B07F0">
        <w:rPr>
          <w:rFonts w:ascii="Verdana" w:hAnsi="Verdana"/>
        </w:rPr>
        <w:t>Council</w:t>
      </w:r>
      <w:r w:rsidRPr="009B07F0">
        <w:rPr>
          <w:rFonts w:ascii="Verdana" w:hAnsi="Verdana"/>
          <w:spacing w:val="23"/>
        </w:rPr>
        <w:t xml:space="preserve"> </w:t>
      </w:r>
      <w:r w:rsidRPr="009B07F0">
        <w:rPr>
          <w:rFonts w:ascii="Verdana" w:hAnsi="Verdana"/>
        </w:rPr>
        <w:t>aims</w:t>
      </w:r>
      <w:r w:rsidRPr="009B07F0">
        <w:rPr>
          <w:rFonts w:ascii="Verdana" w:hAnsi="Verdana"/>
          <w:spacing w:val="21"/>
        </w:rPr>
        <w:t xml:space="preserve"> </w:t>
      </w:r>
      <w:r w:rsidRPr="009B07F0">
        <w:rPr>
          <w:rFonts w:ascii="Verdana" w:hAnsi="Verdana"/>
        </w:rPr>
        <w:t>to</w:t>
      </w:r>
      <w:r w:rsidRPr="009B07F0">
        <w:rPr>
          <w:rFonts w:ascii="Verdana" w:hAnsi="Verdana"/>
          <w:spacing w:val="23"/>
        </w:rPr>
        <w:t xml:space="preserve"> </w:t>
      </w:r>
      <w:r w:rsidRPr="009B07F0">
        <w:rPr>
          <w:rFonts w:ascii="Verdana" w:hAnsi="Verdana"/>
        </w:rPr>
        <w:t>invest</w:t>
      </w:r>
      <w:r w:rsidRPr="009B07F0">
        <w:rPr>
          <w:rFonts w:ascii="Verdana" w:hAnsi="Verdana"/>
          <w:spacing w:val="24"/>
        </w:rPr>
        <w:t xml:space="preserve"> </w:t>
      </w:r>
      <w:r w:rsidRPr="009B07F0">
        <w:rPr>
          <w:rFonts w:ascii="Verdana" w:hAnsi="Verdana"/>
        </w:rPr>
        <w:t>its</w:t>
      </w:r>
      <w:r w:rsidRPr="009B07F0">
        <w:rPr>
          <w:rFonts w:ascii="Verdana" w:hAnsi="Verdana"/>
          <w:spacing w:val="21"/>
        </w:rPr>
        <w:t xml:space="preserve"> </w:t>
      </w:r>
      <w:r w:rsidRPr="009B07F0">
        <w:rPr>
          <w:rFonts w:ascii="Verdana" w:hAnsi="Verdana"/>
        </w:rPr>
        <w:t>reserves</w:t>
      </w:r>
      <w:r w:rsidRPr="009B07F0">
        <w:rPr>
          <w:rFonts w:ascii="Verdana" w:hAnsi="Verdana"/>
          <w:spacing w:val="23"/>
        </w:rPr>
        <w:t xml:space="preserve"> </w:t>
      </w:r>
      <w:r w:rsidRPr="009B07F0">
        <w:rPr>
          <w:rFonts w:ascii="Verdana" w:hAnsi="Verdana"/>
        </w:rPr>
        <w:t>in</w:t>
      </w:r>
      <w:r w:rsidRPr="009B07F0">
        <w:rPr>
          <w:rFonts w:ascii="Verdana" w:hAnsi="Verdana"/>
          <w:spacing w:val="19"/>
        </w:rPr>
        <w:t xml:space="preserve"> </w:t>
      </w:r>
      <w:r w:rsidRPr="009B07F0">
        <w:rPr>
          <w:rFonts w:ascii="Verdana" w:hAnsi="Verdana"/>
        </w:rPr>
        <w:t>order</w:t>
      </w:r>
      <w:r w:rsidRPr="009B07F0">
        <w:rPr>
          <w:rFonts w:ascii="Verdana" w:hAnsi="Verdana"/>
          <w:spacing w:val="23"/>
        </w:rPr>
        <w:t xml:space="preserve"> </w:t>
      </w:r>
      <w:r w:rsidRPr="009B07F0">
        <w:rPr>
          <w:rFonts w:ascii="Verdana" w:hAnsi="Verdana"/>
        </w:rPr>
        <w:t>to</w:t>
      </w:r>
      <w:r w:rsidRPr="009B07F0">
        <w:rPr>
          <w:rFonts w:ascii="Verdana" w:hAnsi="Verdana"/>
          <w:spacing w:val="22"/>
        </w:rPr>
        <w:t xml:space="preserve"> </w:t>
      </w:r>
      <w:r w:rsidRPr="009B07F0">
        <w:rPr>
          <w:rFonts w:ascii="Verdana" w:hAnsi="Verdana"/>
        </w:rPr>
        <w:t>maintain</w:t>
      </w:r>
      <w:r w:rsidRPr="009B07F0">
        <w:rPr>
          <w:rFonts w:ascii="Verdana" w:hAnsi="Verdana"/>
          <w:spacing w:val="22"/>
        </w:rPr>
        <w:t xml:space="preserve"> </w:t>
      </w:r>
      <w:r w:rsidRPr="009B07F0">
        <w:rPr>
          <w:rFonts w:ascii="Verdana" w:hAnsi="Verdana"/>
        </w:rPr>
        <w:t>the</w:t>
      </w:r>
      <w:r w:rsidRPr="009B07F0">
        <w:rPr>
          <w:rFonts w:ascii="Verdana" w:hAnsi="Verdana"/>
          <w:spacing w:val="21"/>
        </w:rPr>
        <w:t xml:space="preserve"> </w:t>
      </w:r>
      <w:r w:rsidRPr="009B07F0">
        <w:rPr>
          <w:rFonts w:ascii="Verdana" w:hAnsi="Verdana"/>
        </w:rPr>
        <w:t>value</w:t>
      </w:r>
      <w:r w:rsidRPr="009B07F0">
        <w:rPr>
          <w:rFonts w:ascii="Verdana" w:hAnsi="Verdana"/>
          <w:spacing w:val="21"/>
        </w:rPr>
        <w:t xml:space="preserve"> </w:t>
      </w:r>
      <w:r w:rsidRPr="009B07F0">
        <w:rPr>
          <w:rFonts w:ascii="Verdana" w:hAnsi="Verdana"/>
        </w:rPr>
        <w:t>of</w:t>
      </w:r>
      <w:r w:rsidRPr="009B07F0">
        <w:rPr>
          <w:rFonts w:ascii="Verdana" w:hAnsi="Verdana"/>
          <w:spacing w:val="20"/>
        </w:rPr>
        <w:t xml:space="preserve"> </w:t>
      </w:r>
      <w:r w:rsidRPr="009B07F0">
        <w:rPr>
          <w:rFonts w:ascii="Verdana" w:hAnsi="Verdana"/>
        </w:rPr>
        <w:t>these</w:t>
      </w:r>
      <w:r w:rsidRPr="009B07F0">
        <w:rPr>
          <w:rFonts w:ascii="Verdana" w:hAnsi="Verdana"/>
          <w:spacing w:val="21"/>
        </w:rPr>
        <w:t xml:space="preserve"> </w:t>
      </w:r>
      <w:r w:rsidRPr="009B07F0">
        <w:rPr>
          <w:rFonts w:ascii="Verdana" w:hAnsi="Verdana"/>
        </w:rPr>
        <w:t>funds</w:t>
      </w:r>
      <w:r w:rsidRPr="009B07F0">
        <w:rPr>
          <w:rFonts w:ascii="Verdana" w:hAnsi="Verdana"/>
          <w:spacing w:val="23"/>
        </w:rPr>
        <w:t xml:space="preserve"> </w:t>
      </w:r>
      <w:r w:rsidRPr="009B07F0">
        <w:rPr>
          <w:rFonts w:ascii="Verdana" w:hAnsi="Verdana"/>
        </w:rPr>
        <w:t>in</w:t>
      </w:r>
      <w:r w:rsidRPr="009B07F0">
        <w:rPr>
          <w:rFonts w:ascii="Verdana" w:hAnsi="Verdana"/>
          <w:spacing w:val="22"/>
        </w:rPr>
        <w:t xml:space="preserve"> </w:t>
      </w:r>
      <w:r w:rsidRPr="009B07F0">
        <w:rPr>
          <w:rFonts w:ascii="Verdana" w:hAnsi="Verdana"/>
        </w:rPr>
        <w:t>real terms, to support future service delivery.</w:t>
      </w:r>
    </w:p>
    <w:p w14:paraId="02FD4170" w14:textId="77777777" w:rsidR="00684442" w:rsidRPr="009B07F0" w:rsidRDefault="00684442" w:rsidP="00684442">
      <w:pPr>
        <w:pStyle w:val="BodyText"/>
        <w:spacing w:before="267"/>
        <w:contextualSpacing/>
        <w:rPr>
          <w:rFonts w:ascii="Verdana" w:hAnsi="Verdana"/>
        </w:rPr>
      </w:pPr>
      <w:r w:rsidRPr="009B07F0">
        <w:rPr>
          <w:rFonts w:ascii="Verdana" w:hAnsi="Verdana"/>
        </w:rPr>
        <w:t>The</w:t>
      </w:r>
      <w:r w:rsidRPr="009B07F0">
        <w:rPr>
          <w:rFonts w:ascii="Verdana" w:hAnsi="Verdana"/>
          <w:spacing w:val="-4"/>
        </w:rPr>
        <w:t xml:space="preserve"> </w:t>
      </w:r>
      <w:r>
        <w:rPr>
          <w:rFonts w:ascii="Verdana" w:hAnsi="Verdana"/>
        </w:rPr>
        <w:t>Parish</w:t>
      </w:r>
      <w:r w:rsidRPr="009B07F0">
        <w:rPr>
          <w:rFonts w:ascii="Verdana" w:hAnsi="Verdana"/>
          <w:spacing w:val="-5"/>
        </w:rPr>
        <w:t xml:space="preserve"> </w:t>
      </w:r>
      <w:r w:rsidRPr="009B07F0">
        <w:rPr>
          <w:rFonts w:ascii="Verdana" w:hAnsi="Verdana"/>
        </w:rPr>
        <w:t>Council</w:t>
      </w:r>
      <w:r w:rsidRPr="009B07F0">
        <w:rPr>
          <w:rFonts w:ascii="Verdana" w:hAnsi="Verdana"/>
          <w:spacing w:val="-4"/>
        </w:rPr>
        <w:t xml:space="preserve"> </w:t>
      </w:r>
      <w:r w:rsidRPr="009B07F0">
        <w:rPr>
          <w:rFonts w:ascii="Verdana" w:hAnsi="Verdana"/>
        </w:rPr>
        <w:t>is</w:t>
      </w:r>
      <w:r w:rsidRPr="009B07F0">
        <w:rPr>
          <w:rFonts w:ascii="Verdana" w:hAnsi="Verdana"/>
          <w:spacing w:val="-6"/>
        </w:rPr>
        <w:t xml:space="preserve"> </w:t>
      </w:r>
      <w:r w:rsidRPr="009B07F0">
        <w:rPr>
          <w:rFonts w:ascii="Verdana" w:hAnsi="Verdana"/>
        </w:rPr>
        <w:t>required</w:t>
      </w:r>
      <w:r w:rsidRPr="009B07F0">
        <w:rPr>
          <w:rFonts w:ascii="Verdana" w:hAnsi="Verdana"/>
          <w:spacing w:val="-4"/>
        </w:rPr>
        <w:t xml:space="preserve"> </w:t>
      </w:r>
      <w:r w:rsidRPr="009B07F0">
        <w:rPr>
          <w:rFonts w:ascii="Verdana" w:hAnsi="Verdana"/>
        </w:rPr>
        <w:t>to</w:t>
      </w:r>
      <w:r w:rsidRPr="009B07F0">
        <w:rPr>
          <w:rFonts w:ascii="Verdana" w:hAnsi="Verdana"/>
          <w:spacing w:val="-3"/>
        </w:rPr>
        <w:t xml:space="preserve"> </w:t>
      </w:r>
      <w:r w:rsidRPr="009B07F0">
        <w:rPr>
          <w:rFonts w:ascii="Verdana" w:hAnsi="Verdana"/>
        </w:rPr>
        <w:t>consider</w:t>
      </w:r>
      <w:r w:rsidRPr="009B07F0">
        <w:rPr>
          <w:rFonts w:ascii="Verdana" w:hAnsi="Verdana"/>
          <w:spacing w:val="-4"/>
        </w:rPr>
        <w:t xml:space="preserve"> </w:t>
      </w:r>
      <w:r w:rsidRPr="009B07F0">
        <w:rPr>
          <w:rFonts w:ascii="Verdana" w:hAnsi="Verdana"/>
        </w:rPr>
        <w:t>investments</w:t>
      </w:r>
      <w:r w:rsidRPr="009B07F0">
        <w:rPr>
          <w:rFonts w:ascii="Verdana" w:hAnsi="Verdana"/>
          <w:spacing w:val="-5"/>
        </w:rPr>
        <w:t xml:space="preserve"> </w:t>
      </w:r>
      <w:r w:rsidRPr="009B07F0">
        <w:rPr>
          <w:rFonts w:ascii="Verdana" w:hAnsi="Verdana"/>
        </w:rPr>
        <w:t>in</w:t>
      </w:r>
      <w:r w:rsidRPr="009B07F0">
        <w:rPr>
          <w:rFonts w:ascii="Verdana" w:hAnsi="Verdana"/>
          <w:spacing w:val="-1"/>
        </w:rPr>
        <w:t xml:space="preserve"> </w:t>
      </w:r>
      <w:r w:rsidRPr="009B07F0">
        <w:rPr>
          <w:rFonts w:ascii="Verdana" w:hAnsi="Verdana"/>
        </w:rPr>
        <w:t>line</w:t>
      </w:r>
      <w:r w:rsidRPr="009B07F0">
        <w:rPr>
          <w:rFonts w:ascii="Verdana" w:hAnsi="Verdana"/>
          <w:spacing w:val="-3"/>
        </w:rPr>
        <w:t xml:space="preserve"> </w:t>
      </w:r>
      <w:r w:rsidRPr="009B07F0">
        <w:rPr>
          <w:rFonts w:ascii="Verdana" w:hAnsi="Verdana"/>
        </w:rPr>
        <w:t>with</w:t>
      </w:r>
      <w:r w:rsidRPr="009B07F0">
        <w:rPr>
          <w:rFonts w:ascii="Verdana" w:hAnsi="Verdana"/>
          <w:spacing w:val="-7"/>
        </w:rPr>
        <w:t xml:space="preserve"> </w:t>
      </w:r>
      <w:r w:rsidRPr="009B07F0">
        <w:rPr>
          <w:rFonts w:ascii="Verdana" w:hAnsi="Verdana"/>
        </w:rPr>
        <w:t>the</w:t>
      </w:r>
      <w:r w:rsidRPr="009B07F0">
        <w:rPr>
          <w:rFonts w:ascii="Verdana" w:hAnsi="Verdana"/>
          <w:spacing w:val="-3"/>
        </w:rPr>
        <w:t xml:space="preserve"> </w:t>
      </w:r>
      <w:r w:rsidRPr="009B07F0">
        <w:rPr>
          <w:rFonts w:ascii="Verdana" w:hAnsi="Verdana"/>
        </w:rPr>
        <w:t>following</w:t>
      </w:r>
      <w:r w:rsidRPr="009B07F0">
        <w:rPr>
          <w:rFonts w:ascii="Verdana" w:hAnsi="Verdana"/>
          <w:spacing w:val="-5"/>
        </w:rPr>
        <w:t xml:space="preserve"> </w:t>
      </w:r>
      <w:r w:rsidRPr="009B07F0">
        <w:rPr>
          <w:rFonts w:ascii="Verdana" w:hAnsi="Verdana"/>
          <w:spacing w:val="-2"/>
        </w:rPr>
        <w:t>principles:</w:t>
      </w:r>
    </w:p>
    <w:p w14:paraId="48C404EF" w14:textId="77777777" w:rsidR="00684442" w:rsidRPr="009B07F0" w:rsidRDefault="00684442" w:rsidP="00684442">
      <w:pPr>
        <w:pStyle w:val="BodyText"/>
        <w:contextualSpacing/>
        <w:rPr>
          <w:rFonts w:ascii="Verdana" w:hAnsi="Verdana"/>
        </w:rPr>
      </w:pPr>
    </w:p>
    <w:p w14:paraId="22FE14DA" w14:textId="77777777" w:rsidR="00684442" w:rsidRPr="009B07F0" w:rsidRDefault="00684442" w:rsidP="00684442">
      <w:pPr>
        <w:pStyle w:val="ListParagraph"/>
        <w:numPr>
          <w:ilvl w:val="0"/>
          <w:numId w:val="14"/>
        </w:numPr>
        <w:tabs>
          <w:tab w:val="left" w:pos="388"/>
        </w:tabs>
        <w:spacing w:before="1" w:line="240" w:lineRule="auto"/>
        <w:ind w:left="388" w:hanging="288"/>
        <w:contextualSpacing/>
        <w:rPr>
          <w:rFonts w:ascii="Verdana" w:hAnsi="Verdana"/>
          <w:sz w:val="24"/>
          <w:szCs w:val="24"/>
        </w:rPr>
      </w:pPr>
      <w:r w:rsidRPr="009B07F0">
        <w:rPr>
          <w:rFonts w:ascii="Verdana" w:hAnsi="Verdana"/>
          <w:sz w:val="24"/>
          <w:szCs w:val="24"/>
        </w:rPr>
        <w:t>Security</w:t>
      </w:r>
      <w:r w:rsidRPr="009B07F0">
        <w:rPr>
          <w:rFonts w:ascii="Verdana" w:hAnsi="Verdana"/>
          <w:spacing w:val="-7"/>
          <w:sz w:val="24"/>
          <w:szCs w:val="24"/>
        </w:rPr>
        <w:t xml:space="preserve"> </w:t>
      </w:r>
      <w:r w:rsidRPr="009B07F0">
        <w:rPr>
          <w:rFonts w:ascii="Verdana" w:hAnsi="Verdana"/>
          <w:sz w:val="24"/>
          <w:szCs w:val="24"/>
        </w:rPr>
        <w:t>–</w:t>
      </w:r>
      <w:r w:rsidRPr="009B07F0">
        <w:rPr>
          <w:rFonts w:ascii="Verdana" w:hAnsi="Verdana"/>
          <w:spacing w:val="-2"/>
          <w:sz w:val="24"/>
          <w:szCs w:val="24"/>
        </w:rPr>
        <w:t xml:space="preserve"> </w:t>
      </w:r>
      <w:r w:rsidRPr="009B07F0">
        <w:rPr>
          <w:rFonts w:ascii="Verdana" w:hAnsi="Verdana"/>
          <w:sz w:val="24"/>
          <w:szCs w:val="24"/>
        </w:rPr>
        <w:t>protection</w:t>
      </w:r>
      <w:r w:rsidRPr="009B07F0">
        <w:rPr>
          <w:rFonts w:ascii="Verdana" w:hAnsi="Verdana"/>
          <w:spacing w:val="-6"/>
          <w:sz w:val="24"/>
          <w:szCs w:val="24"/>
        </w:rPr>
        <w:t xml:space="preserve"> </w:t>
      </w:r>
      <w:r w:rsidRPr="009B07F0">
        <w:rPr>
          <w:rFonts w:ascii="Verdana" w:hAnsi="Verdana"/>
          <w:sz w:val="24"/>
          <w:szCs w:val="24"/>
        </w:rPr>
        <w:t>of</w:t>
      </w:r>
      <w:r w:rsidRPr="009B07F0">
        <w:rPr>
          <w:rFonts w:ascii="Verdana" w:hAnsi="Verdana"/>
          <w:spacing w:val="-5"/>
          <w:sz w:val="24"/>
          <w:szCs w:val="24"/>
        </w:rPr>
        <w:t xml:space="preserve"> </w:t>
      </w:r>
      <w:r w:rsidRPr="009B07F0">
        <w:rPr>
          <w:rFonts w:ascii="Verdana" w:hAnsi="Verdana"/>
          <w:sz w:val="24"/>
          <w:szCs w:val="24"/>
        </w:rPr>
        <w:t>the</w:t>
      </w:r>
      <w:r w:rsidRPr="009B07F0">
        <w:rPr>
          <w:rFonts w:ascii="Verdana" w:hAnsi="Verdana"/>
          <w:spacing w:val="-1"/>
          <w:sz w:val="24"/>
          <w:szCs w:val="24"/>
        </w:rPr>
        <w:t xml:space="preserve"> </w:t>
      </w:r>
      <w:r w:rsidRPr="009B07F0">
        <w:rPr>
          <w:rFonts w:ascii="Verdana" w:hAnsi="Verdana"/>
          <w:sz w:val="24"/>
          <w:szCs w:val="24"/>
        </w:rPr>
        <w:t>investment</w:t>
      </w:r>
      <w:r w:rsidRPr="009B07F0">
        <w:rPr>
          <w:rFonts w:ascii="Verdana" w:hAnsi="Verdana"/>
          <w:spacing w:val="-5"/>
          <w:sz w:val="24"/>
          <w:szCs w:val="24"/>
        </w:rPr>
        <w:t xml:space="preserve"> </w:t>
      </w:r>
      <w:r w:rsidRPr="009B07F0">
        <w:rPr>
          <w:rFonts w:ascii="Verdana" w:hAnsi="Verdana"/>
          <w:sz w:val="24"/>
          <w:szCs w:val="24"/>
        </w:rPr>
        <w:t>sum</w:t>
      </w:r>
      <w:r w:rsidRPr="009B07F0">
        <w:rPr>
          <w:rFonts w:ascii="Verdana" w:hAnsi="Verdana"/>
          <w:spacing w:val="-5"/>
          <w:sz w:val="24"/>
          <w:szCs w:val="24"/>
        </w:rPr>
        <w:t xml:space="preserve"> </w:t>
      </w:r>
      <w:r w:rsidRPr="009B07F0">
        <w:rPr>
          <w:rFonts w:ascii="Verdana" w:hAnsi="Verdana"/>
          <w:sz w:val="24"/>
          <w:szCs w:val="24"/>
        </w:rPr>
        <w:t>from</w:t>
      </w:r>
      <w:r w:rsidRPr="009B07F0">
        <w:rPr>
          <w:rFonts w:ascii="Verdana" w:hAnsi="Verdana"/>
          <w:spacing w:val="-2"/>
          <w:sz w:val="24"/>
          <w:szCs w:val="24"/>
        </w:rPr>
        <w:t xml:space="preserve"> </w:t>
      </w:r>
      <w:r w:rsidRPr="009B07F0">
        <w:rPr>
          <w:rFonts w:ascii="Verdana" w:hAnsi="Verdana"/>
          <w:sz w:val="24"/>
          <w:szCs w:val="24"/>
        </w:rPr>
        <w:t>loss</w:t>
      </w:r>
      <w:r w:rsidRPr="009B07F0">
        <w:rPr>
          <w:rFonts w:ascii="Verdana" w:hAnsi="Verdana"/>
          <w:spacing w:val="-5"/>
          <w:sz w:val="24"/>
          <w:szCs w:val="24"/>
        </w:rPr>
        <w:t xml:space="preserve"> </w:t>
      </w:r>
      <w:r w:rsidRPr="009B07F0">
        <w:rPr>
          <w:rFonts w:ascii="Verdana" w:hAnsi="Verdana"/>
          <w:sz w:val="24"/>
          <w:szCs w:val="24"/>
        </w:rPr>
        <w:t>of</w:t>
      </w:r>
      <w:r w:rsidRPr="009B07F0">
        <w:rPr>
          <w:rFonts w:ascii="Verdana" w:hAnsi="Verdana"/>
          <w:spacing w:val="-4"/>
          <w:sz w:val="24"/>
          <w:szCs w:val="24"/>
        </w:rPr>
        <w:t xml:space="preserve"> </w:t>
      </w:r>
      <w:r w:rsidRPr="009B07F0">
        <w:rPr>
          <w:rFonts w:ascii="Verdana" w:hAnsi="Verdana"/>
          <w:sz w:val="24"/>
          <w:szCs w:val="24"/>
        </w:rPr>
        <w:t>value</w:t>
      </w:r>
      <w:r w:rsidRPr="009B07F0">
        <w:rPr>
          <w:rFonts w:ascii="Verdana" w:hAnsi="Verdana"/>
          <w:spacing w:val="-3"/>
          <w:sz w:val="24"/>
          <w:szCs w:val="24"/>
        </w:rPr>
        <w:t xml:space="preserve"> </w:t>
      </w:r>
      <w:r w:rsidRPr="009B07F0">
        <w:rPr>
          <w:rFonts w:ascii="Verdana" w:hAnsi="Verdana"/>
          <w:sz w:val="24"/>
          <w:szCs w:val="24"/>
        </w:rPr>
        <w:t>and</w:t>
      </w:r>
      <w:r w:rsidRPr="009B07F0">
        <w:rPr>
          <w:rFonts w:ascii="Verdana" w:hAnsi="Verdana"/>
          <w:spacing w:val="-6"/>
          <w:sz w:val="24"/>
          <w:szCs w:val="24"/>
        </w:rPr>
        <w:t xml:space="preserve"> </w:t>
      </w:r>
      <w:r w:rsidRPr="009B07F0">
        <w:rPr>
          <w:rFonts w:ascii="Verdana" w:hAnsi="Verdana"/>
          <w:sz w:val="24"/>
          <w:szCs w:val="24"/>
        </w:rPr>
        <w:t>to</w:t>
      </w:r>
      <w:r w:rsidRPr="009B07F0">
        <w:rPr>
          <w:rFonts w:ascii="Verdana" w:hAnsi="Verdana"/>
          <w:spacing w:val="-4"/>
          <w:sz w:val="24"/>
          <w:szCs w:val="24"/>
        </w:rPr>
        <w:t xml:space="preserve"> </w:t>
      </w:r>
      <w:r w:rsidRPr="009B07F0">
        <w:rPr>
          <w:rFonts w:ascii="Verdana" w:hAnsi="Verdana"/>
          <w:sz w:val="24"/>
          <w:szCs w:val="24"/>
        </w:rPr>
        <w:t>minimize</w:t>
      </w:r>
      <w:r w:rsidRPr="009B07F0">
        <w:rPr>
          <w:rFonts w:ascii="Verdana" w:hAnsi="Verdana"/>
          <w:spacing w:val="-2"/>
          <w:sz w:val="24"/>
          <w:szCs w:val="24"/>
        </w:rPr>
        <w:t xml:space="preserve"> </w:t>
      </w:r>
      <w:r w:rsidRPr="009B07F0">
        <w:rPr>
          <w:rFonts w:ascii="Verdana" w:hAnsi="Verdana"/>
          <w:sz w:val="24"/>
          <w:szCs w:val="24"/>
        </w:rPr>
        <w:t>risk;</w:t>
      </w:r>
      <w:r w:rsidRPr="009B07F0">
        <w:rPr>
          <w:rFonts w:ascii="Verdana" w:hAnsi="Verdana"/>
          <w:spacing w:val="1"/>
          <w:sz w:val="24"/>
          <w:szCs w:val="24"/>
        </w:rPr>
        <w:t xml:space="preserve"> </w:t>
      </w:r>
      <w:r w:rsidRPr="009B07F0">
        <w:rPr>
          <w:rFonts w:ascii="Verdana" w:hAnsi="Verdana"/>
          <w:spacing w:val="-4"/>
          <w:sz w:val="24"/>
          <w:szCs w:val="24"/>
        </w:rPr>
        <w:t>and,</w:t>
      </w:r>
    </w:p>
    <w:p w14:paraId="0872B961" w14:textId="77777777" w:rsidR="00684442" w:rsidRPr="009B07F0" w:rsidRDefault="00684442" w:rsidP="00684442">
      <w:pPr>
        <w:pStyle w:val="ListParagraph"/>
        <w:numPr>
          <w:ilvl w:val="0"/>
          <w:numId w:val="14"/>
        </w:numPr>
        <w:tabs>
          <w:tab w:val="left" w:pos="397"/>
        </w:tabs>
        <w:spacing w:line="240" w:lineRule="auto"/>
        <w:ind w:left="397" w:hanging="297"/>
        <w:contextualSpacing/>
        <w:rPr>
          <w:rFonts w:ascii="Verdana" w:hAnsi="Verdana"/>
          <w:sz w:val="24"/>
          <w:szCs w:val="24"/>
        </w:rPr>
      </w:pPr>
      <w:r w:rsidRPr="009B07F0">
        <w:rPr>
          <w:rFonts w:ascii="Verdana" w:hAnsi="Verdana"/>
          <w:sz w:val="24"/>
          <w:szCs w:val="24"/>
        </w:rPr>
        <w:t>Liquidity</w:t>
      </w:r>
      <w:r w:rsidRPr="009B07F0">
        <w:rPr>
          <w:rFonts w:ascii="Verdana" w:hAnsi="Verdana"/>
          <w:spacing w:val="-6"/>
          <w:sz w:val="24"/>
          <w:szCs w:val="24"/>
        </w:rPr>
        <w:t xml:space="preserve"> </w:t>
      </w:r>
      <w:r w:rsidRPr="009B07F0">
        <w:rPr>
          <w:rFonts w:ascii="Verdana" w:hAnsi="Verdana"/>
          <w:sz w:val="24"/>
          <w:szCs w:val="24"/>
        </w:rPr>
        <w:t>–</w:t>
      </w:r>
      <w:r w:rsidRPr="009B07F0">
        <w:rPr>
          <w:rFonts w:ascii="Verdana" w:hAnsi="Verdana"/>
          <w:spacing w:val="-3"/>
          <w:sz w:val="24"/>
          <w:szCs w:val="24"/>
        </w:rPr>
        <w:t xml:space="preserve"> </w:t>
      </w:r>
      <w:r w:rsidRPr="009B07F0">
        <w:rPr>
          <w:rFonts w:ascii="Verdana" w:hAnsi="Verdana"/>
          <w:sz w:val="24"/>
          <w:szCs w:val="24"/>
        </w:rPr>
        <w:t>how</w:t>
      </w:r>
      <w:r w:rsidRPr="009B07F0">
        <w:rPr>
          <w:rFonts w:ascii="Verdana" w:hAnsi="Verdana"/>
          <w:spacing w:val="-2"/>
          <w:sz w:val="24"/>
          <w:szCs w:val="24"/>
        </w:rPr>
        <w:t xml:space="preserve"> </w:t>
      </w:r>
      <w:r w:rsidRPr="009B07F0">
        <w:rPr>
          <w:rFonts w:ascii="Verdana" w:hAnsi="Verdana"/>
          <w:sz w:val="24"/>
          <w:szCs w:val="24"/>
        </w:rPr>
        <w:t>quickly</w:t>
      </w:r>
      <w:r w:rsidRPr="009B07F0">
        <w:rPr>
          <w:rFonts w:ascii="Verdana" w:hAnsi="Verdana"/>
          <w:spacing w:val="-5"/>
          <w:sz w:val="24"/>
          <w:szCs w:val="24"/>
        </w:rPr>
        <w:t xml:space="preserve"> </w:t>
      </w:r>
      <w:r w:rsidRPr="009B07F0">
        <w:rPr>
          <w:rFonts w:ascii="Verdana" w:hAnsi="Verdana"/>
          <w:sz w:val="24"/>
          <w:szCs w:val="24"/>
        </w:rPr>
        <w:t>the</w:t>
      </w:r>
      <w:r w:rsidRPr="009B07F0">
        <w:rPr>
          <w:rFonts w:ascii="Verdana" w:hAnsi="Verdana"/>
          <w:spacing w:val="-3"/>
          <w:sz w:val="24"/>
          <w:szCs w:val="24"/>
        </w:rPr>
        <w:t xml:space="preserve"> </w:t>
      </w:r>
      <w:r w:rsidRPr="009B07F0">
        <w:rPr>
          <w:rFonts w:ascii="Verdana" w:hAnsi="Verdana"/>
          <w:sz w:val="24"/>
          <w:szCs w:val="24"/>
        </w:rPr>
        <w:t>invested</w:t>
      </w:r>
      <w:r w:rsidRPr="009B07F0">
        <w:rPr>
          <w:rFonts w:ascii="Verdana" w:hAnsi="Verdana"/>
          <w:spacing w:val="-6"/>
          <w:sz w:val="24"/>
          <w:szCs w:val="24"/>
        </w:rPr>
        <w:t xml:space="preserve"> </w:t>
      </w:r>
      <w:r w:rsidRPr="009B07F0">
        <w:rPr>
          <w:rFonts w:ascii="Verdana" w:hAnsi="Verdana"/>
          <w:sz w:val="24"/>
          <w:szCs w:val="24"/>
        </w:rPr>
        <w:t>funds</w:t>
      </w:r>
      <w:r w:rsidRPr="009B07F0">
        <w:rPr>
          <w:rFonts w:ascii="Verdana" w:hAnsi="Verdana"/>
          <w:spacing w:val="-3"/>
          <w:sz w:val="24"/>
          <w:szCs w:val="24"/>
        </w:rPr>
        <w:t xml:space="preserve"> </w:t>
      </w:r>
      <w:r w:rsidRPr="009B07F0">
        <w:rPr>
          <w:rFonts w:ascii="Verdana" w:hAnsi="Verdana"/>
          <w:sz w:val="24"/>
          <w:szCs w:val="24"/>
        </w:rPr>
        <w:t>can</w:t>
      </w:r>
      <w:r w:rsidRPr="009B07F0">
        <w:rPr>
          <w:rFonts w:ascii="Verdana" w:hAnsi="Verdana"/>
          <w:spacing w:val="-4"/>
          <w:sz w:val="24"/>
          <w:szCs w:val="24"/>
        </w:rPr>
        <w:t xml:space="preserve"> </w:t>
      </w:r>
      <w:r w:rsidRPr="009B07F0">
        <w:rPr>
          <w:rFonts w:ascii="Verdana" w:hAnsi="Verdana"/>
          <w:sz w:val="24"/>
          <w:szCs w:val="24"/>
        </w:rPr>
        <w:t>be</w:t>
      </w:r>
      <w:r w:rsidRPr="009B07F0">
        <w:rPr>
          <w:rFonts w:ascii="Verdana" w:hAnsi="Verdana"/>
          <w:spacing w:val="-4"/>
          <w:sz w:val="24"/>
          <w:szCs w:val="24"/>
        </w:rPr>
        <w:t xml:space="preserve"> </w:t>
      </w:r>
      <w:r w:rsidRPr="009B07F0">
        <w:rPr>
          <w:rFonts w:ascii="Verdana" w:hAnsi="Verdana"/>
          <w:sz w:val="24"/>
          <w:szCs w:val="24"/>
        </w:rPr>
        <w:t>uncashed</w:t>
      </w:r>
      <w:r w:rsidRPr="009B07F0">
        <w:rPr>
          <w:rFonts w:ascii="Verdana" w:hAnsi="Verdana"/>
          <w:spacing w:val="-4"/>
          <w:sz w:val="24"/>
          <w:szCs w:val="24"/>
        </w:rPr>
        <w:t xml:space="preserve"> </w:t>
      </w:r>
      <w:r w:rsidRPr="009B07F0">
        <w:rPr>
          <w:rFonts w:ascii="Verdana" w:hAnsi="Verdana"/>
          <w:sz w:val="24"/>
          <w:szCs w:val="24"/>
        </w:rPr>
        <w:t>if</w:t>
      </w:r>
      <w:r w:rsidRPr="009B07F0">
        <w:rPr>
          <w:rFonts w:ascii="Verdana" w:hAnsi="Verdana"/>
          <w:spacing w:val="-3"/>
          <w:sz w:val="24"/>
          <w:szCs w:val="24"/>
        </w:rPr>
        <w:t xml:space="preserve"> </w:t>
      </w:r>
      <w:r w:rsidRPr="009B07F0">
        <w:rPr>
          <w:rFonts w:ascii="Verdana" w:hAnsi="Verdana"/>
          <w:spacing w:val="-2"/>
          <w:sz w:val="24"/>
          <w:szCs w:val="24"/>
        </w:rPr>
        <w:t>required.</w:t>
      </w:r>
    </w:p>
    <w:p w14:paraId="343E6AF9" w14:textId="77777777" w:rsidR="00684442" w:rsidRPr="009B07F0" w:rsidRDefault="00684442" w:rsidP="00684442">
      <w:pPr>
        <w:pStyle w:val="BodyText"/>
        <w:contextualSpacing/>
        <w:rPr>
          <w:rFonts w:ascii="Verdana" w:hAnsi="Verdana"/>
        </w:rPr>
      </w:pPr>
    </w:p>
    <w:p w14:paraId="599A96CA" w14:textId="77777777" w:rsidR="00684442" w:rsidRPr="009B07F0" w:rsidRDefault="00684442" w:rsidP="00684442">
      <w:pPr>
        <w:pStyle w:val="BodyText"/>
        <w:contextualSpacing/>
        <w:rPr>
          <w:rFonts w:ascii="Verdana" w:hAnsi="Verdana"/>
        </w:rPr>
      </w:pPr>
      <w:r w:rsidRPr="009B07F0">
        <w:rPr>
          <w:rFonts w:ascii="Verdana" w:hAnsi="Verdana"/>
        </w:rPr>
        <w:t xml:space="preserve">Once principles a) and b) have been determined, the </w:t>
      </w:r>
      <w:r>
        <w:rPr>
          <w:rFonts w:ascii="Verdana" w:hAnsi="Verdana"/>
        </w:rPr>
        <w:t>Parish</w:t>
      </w:r>
      <w:r w:rsidRPr="009B07F0">
        <w:rPr>
          <w:rFonts w:ascii="Verdana" w:hAnsi="Verdana"/>
        </w:rPr>
        <w:t xml:space="preserve"> Council can reasonably consider suitable investments to maximize the </w:t>
      </w:r>
      <w:r>
        <w:rPr>
          <w:rFonts w:ascii="Verdana" w:hAnsi="Verdana"/>
        </w:rPr>
        <w:t>Parish</w:t>
      </w:r>
      <w:r w:rsidRPr="009B07F0">
        <w:rPr>
          <w:rFonts w:ascii="Verdana" w:hAnsi="Verdana"/>
        </w:rPr>
        <w:t xml:space="preserve"> Council’s income (yield).</w:t>
      </w:r>
    </w:p>
    <w:p w14:paraId="1A97B666" w14:textId="77777777" w:rsidR="00684442" w:rsidRPr="009B07F0" w:rsidRDefault="00684442" w:rsidP="00684442">
      <w:pPr>
        <w:pStyle w:val="BodyText"/>
        <w:spacing w:before="1"/>
        <w:contextualSpacing/>
        <w:rPr>
          <w:rFonts w:ascii="Verdana" w:hAnsi="Verdana"/>
        </w:rPr>
      </w:pPr>
    </w:p>
    <w:p w14:paraId="493D39ED" w14:textId="77777777" w:rsidR="00684442" w:rsidRPr="009B07F0" w:rsidRDefault="00684442" w:rsidP="00684442">
      <w:pPr>
        <w:pStyle w:val="BodyText"/>
        <w:ind w:right="115"/>
        <w:contextualSpacing/>
        <w:jc w:val="both"/>
        <w:rPr>
          <w:rFonts w:ascii="Verdana" w:hAnsi="Verdana"/>
        </w:rPr>
      </w:pPr>
      <w:r w:rsidRPr="009B07F0">
        <w:rPr>
          <w:rFonts w:ascii="Verdana" w:hAnsi="Verdana"/>
        </w:rPr>
        <w:t xml:space="preserve">The </w:t>
      </w:r>
      <w:r>
        <w:rPr>
          <w:rFonts w:ascii="Verdana" w:hAnsi="Verdana"/>
        </w:rPr>
        <w:t>Parish</w:t>
      </w:r>
      <w:r w:rsidRPr="009B07F0">
        <w:rPr>
          <w:rFonts w:ascii="Verdana" w:hAnsi="Verdana"/>
        </w:rPr>
        <w:t xml:space="preserve"> Council should consider the appropriate balance between security, liquidity and yield in relation to risk when making any investment decisions and in order to achieve the optimum return on investment.</w:t>
      </w:r>
    </w:p>
    <w:p w14:paraId="4CE40EE4" w14:textId="0EECD743" w:rsidR="00684442" w:rsidRDefault="00684442" w:rsidP="00684442">
      <w:pPr>
        <w:pStyle w:val="BodyText"/>
        <w:spacing w:before="268"/>
        <w:ind w:left="102" w:right="36"/>
        <w:contextualSpacing/>
        <w:jc w:val="both"/>
        <w:rPr>
          <w:rFonts w:ascii="Verdana" w:hAnsi="Verdana"/>
        </w:rPr>
      </w:pPr>
      <w:r w:rsidRPr="009B07F0">
        <w:rPr>
          <w:rFonts w:ascii="Verdana" w:hAnsi="Verdana"/>
        </w:rPr>
        <w:t>All</w:t>
      </w:r>
      <w:r w:rsidRPr="009B07F0">
        <w:rPr>
          <w:rFonts w:ascii="Verdana" w:hAnsi="Verdana"/>
          <w:spacing w:val="-2"/>
        </w:rPr>
        <w:t xml:space="preserve"> </w:t>
      </w:r>
      <w:r w:rsidRPr="009B07F0">
        <w:rPr>
          <w:rFonts w:ascii="Verdana" w:hAnsi="Verdana"/>
        </w:rPr>
        <w:t>investments</w:t>
      </w:r>
      <w:r w:rsidRPr="009B07F0">
        <w:rPr>
          <w:rFonts w:ascii="Verdana" w:hAnsi="Verdana"/>
          <w:spacing w:val="-1"/>
        </w:rPr>
        <w:t xml:space="preserve"> </w:t>
      </w:r>
      <w:r w:rsidRPr="009B07F0">
        <w:rPr>
          <w:rFonts w:ascii="Verdana" w:hAnsi="Verdana"/>
        </w:rPr>
        <w:t>shall</w:t>
      </w:r>
      <w:r w:rsidRPr="009B07F0">
        <w:rPr>
          <w:rFonts w:ascii="Verdana" w:hAnsi="Verdana"/>
          <w:spacing w:val="-3"/>
        </w:rPr>
        <w:t xml:space="preserve"> </w:t>
      </w:r>
      <w:r w:rsidRPr="009B07F0">
        <w:rPr>
          <w:rFonts w:ascii="Verdana" w:hAnsi="Verdana"/>
        </w:rPr>
        <w:t>be</w:t>
      </w:r>
      <w:r w:rsidRPr="009B07F0">
        <w:rPr>
          <w:rFonts w:ascii="Verdana" w:hAnsi="Verdana"/>
          <w:spacing w:val="-3"/>
        </w:rPr>
        <w:t xml:space="preserve"> </w:t>
      </w:r>
      <w:r w:rsidRPr="009B07F0">
        <w:rPr>
          <w:rFonts w:ascii="Verdana" w:hAnsi="Verdana"/>
        </w:rPr>
        <w:t>made</w:t>
      </w:r>
      <w:r w:rsidRPr="009B07F0">
        <w:rPr>
          <w:rFonts w:ascii="Verdana" w:hAnsi="Verdana"/>
          <w:spacing w:val="-2"/>
        </w:rPr>
        <w:t xml:space="preserve"> </w:t>
      </w:r>
      <w:r w:rsidRPr="009B07F0">
        <w:rPr>
          <w:rFonts w:ascii="Verdana" w:hAnsi="Verdana"/>
        </w:rPr>
        <w:t>in</w:t>
      </w:r>
      <w:r w:rsidRPr="009B07F0">
        <w:rPr>
          <w:rFonts w:ascii="Verdana" w:hAnsi="Verdana"/>
          <w:spacing w:val="-3"/>
        </w:rPr>
        <w:t xml:space="preserve"> </w:t>
      </w:r>
      <w:r w:rsidRPr="009B07F0">
        <w:rPr>
          <w:rFonts w:ascii="Verdana" w:hAnsi="Verdana"/>
        </w:rPr>
        <w:t>the</w:t>
      </w:r>
      <w:r w:rsidRPr="009B07F0">
        <w:rPr>
          <w:rFonts w:ascii="Verdana" w:hAnsi="Verdana"/>
          <w:spacing w:val="-2"/>
        </w:rPr>
        <w:t xml:space="preserve"> </w:t>
      </w:r>
      <w:r w:rsidRPr="009B07F0">
        <w:rPr>
          <w:rFonts w:ascii="Verdana" w:hAnsi="Verdana"/>
        </w:rPr>
        <w:t>name</w:t>
      </w:r>
      <w:r w:rsidRPr="009B07F0">
        <w:rPr>
          <w:rFonts w:ascii="Verdana" w:hAnsi="Verdana"/>
          <w:spacing w:val="-3"/>
        </w:rPr>
        <w:t xml:space="preserve"> </w:t>
      </w:r>
      <w:r w:rsidRPr="009B07F0">
        <w:rPr>
          <w:rFonts w:ascii="Verdana" w:hAnsi="Verdana"/>
        </w:rPr>
        <w:t>of</w:t>
      </w:r>
      <w:r w:rsidRPr="009B07F0">
        <w:rPr>
          <w:rFonts w:ascii="Verdana" w:hAnsi="Verdana"/>
          <w:spacing w:val="-4"/>
        </w:rPr>
        <w:t xml:space="preserve"> </w:t>
      </w:r>
      <w:r w:rsidRPr="009B07F0">
        <w:rPr>
          <w:rFonts w:ascii="Verdana" w:hAnsi="Verdana"/>
        </w:rPr>
        <w:t>the</w:t>
      </w:r>
      <w:r w:rsidRPr="009B07F0">
        <w:rPr>
          <w:rFonts w:ascii="Verdana" w:hAnsi="Verdana"/>
          <w:spacing w:val="-1"/>
        </w:rPr>
        <w:t xml:space="preserve"> </w:t>
      </w:r>
      <w:r>
        <w:rPr>
          <w:rFonts w:ascii="Verdana" w:hAnsi="Verdana"/>
        </w:rPr>
        <w:t>Parish</w:t>
      </w:r>
      <w:r w:rsidRPr="009B07F0">
        <w:rPr>
          <w:rFonts w:ascii="Verdana" w:hAnsi="Verdana"/>
          <w:spacing w:val="-3"/>
        </w:rPr>
        <w:t xml:space="preserve"> </w:t>
      </w:r>
      <w:r w:rsidRPr="009B07F0">
        <w:rPr>
          <w:rFonts w:ascii="Verdana" w:hAnsi="Verdana"/>
        </w:rPr>
        <w:t>Council</w:t>
      </w:r>
      <w:r w:rsidRPr="009B07F0">
        <w:rPr>
          <w:rFonts w:ascii="Verdana" w:hAnsi="Verdana"/>
          <w:spacing w:val="-2"/>
        </w:rPr>
        <w:t xml:space="preserve"> </w:t>
      </w:r>
      <w:r w:rsidRPr="009B07F0">
        <w:rPr>
          <w:rFonts w:ascii="Verdana" w:hAnsi="Verdana"/>
        </w:rPr>
        <w:t>and</w:t>
      </w:r>
      <w:r>
        <w:rPr>
          <w:rFonts w:ascii="Verdana" w:hAnsi="Verdana"/>
        </w:rPr>
        <w:t xml:space="preserve"> </w:t>
      </w:r>
      <w:r w:rsidRPr="009B07F0">
        <w:rPr>
          <w:rFonts w:ascii="Verdana" w:hAnsi="Verdana"/>
        </w:rPr>
        <w:t>be</w:t>
      </w:r>
      <w:r w:rsidRPr="009B07F0">
        <w:rPr>
          <w:rFonts w:ascii="Verdana" w:hAnsi="Verdana"/>
          <w:spacing w:val="-3"/>
        </w:rPr>
        <w:t xml:space="preserve"> </w:t>
      </w:r>
      <w:r w:rsidRPr="009B07F0">
        <w:rPr>
          <w:rFonts w:ascii="Verdana" w:hAnsi="Verdana"/>
        </w:rPr>
        <w:t>deposited</w:t>
      </w:r>
      <w:r w:rsidRPr="009B07F0">
        <w:rPr>
          <w:rFonts w:ascii="Verdana" w:hAnsi="Verdana"/>
          <w:spacing w:val="-5"/>
        </w:rPr>
        <w:t xml:space="preserve"> </w:t>
      </w:r>
      <w:r w:rsidRPr="009B07F0">
        <w:rPr>
          <w:rFonts w:ascii="Verdana" w:hAnsi="Verdana"/>
        </w:rPr>
        <w:t>in</w:t>
      </w:r>
      <w:r w:rsidRPr="009B07F0">
        <w:rPr>
          <w:rFonts w:ascii="Verdana" w:hAnsi="Verdana"/>
          <w:spacing w:val="-2"/>
        </w:rPr>
        <w:t xml:space="preserve"> </w:t>
      </w:r>
      <w:r w:rsidRPr="009B07F0">
        <w:rPr>
          <w:rFonts w:ascii="Verdana" w:hAnsi="Verdana"/>
        </w:rPr>
        <w:t>sterling. The decision to invest funds must be taken at a Full Council meeting.</w:t>
      </w:r>
    </w:p>
    <w:p w14:paraId="641C19D7" w14:textId="77777777" w:rsidR="00684442" w:rsidRPr="009B07F0" w:rsidRDefault="00684442" w:rsidP="00684442">
      <w:pPr>
        <w:pStyle w:val="BodyText"/>
        <w:spacing w:before="268"/>
        <w:ind w:left="102" w:right="936"/>
        <w:contextualSpacing/>
        <w:jc w:val="both"/>
        <w:rPr>
          <w:rFonts w:ascii="Verdana" w:hAnsi="Verdana"/>
        </w:rPr>
      </w:pPr>
    </w:p>
    <w:p w14:paraId="25184538" w14:textId="2F0ACF3A" w:rsidR="00684442" w:rsidRPr="009B07F0" w:rsidRDefault="00684442" w:rsidP="00684442">
      <w:pPr>
        <w:pStyle w:val="BodyText"/>
        <w:spacing w:before="1"/>
        <w:ind w:right="113"/>
        <w:contextualSpacing/>
        <w:jc w:val="both"/>
        <w:rPr>
          <w:rFonts w:ascii="Verdana" w:hAnsi="Verdana"/>
        </w:rPr>
      </w:pPr>
      <w:r w:rsidRPr="009B07F0">
        <w:rPr>
          <w:rFonts w:ascii="Verdana" w:hAnsi="Verdana"/>
        </w:rPr>
        <w:t>The choice of institution and length of the deposit shall be decided by Full Council.</w:t>
      </w:r>
      <w:r w:rsidRPr="009B07F0">
        <w:rPr>
          <w:rFonts w:ascii="Verdana" w:hAnsi="Verdana"/>
          <w:spacing w:val="40"/>
        </w:rPr>
        <w:t xml:space="preserve"> </w:t>
      </w:r>
      <w:r w:rsidRPr="009B07F0">
        <w:rPr>
          <w:rFonts w:ascii="Verdana" w:hAnsi="Verdana"/>
        </w:rPr>
        <w:t xml:space="preserve">The </w:t>
      </w:r>
      <w:r>
        <w:rPr>
          <w:rFonts w:ascii="Verdana" w:hAnsi="Verdana"/>
        </w:rPr>
        <w:lastRenderedPageBreak/>
        <w:t>Parish</w:t>
      </w:r>
      <w:r w:rsidRPr="009B07F0">
        <w:rPr>
          <w:rFonts w:ascii="Verdana" w:hAnsi="Verdana"/>
        </w:rPr>
        <w:t xml:space="preserve"> Council will aim to only invest in institutions with a high credit quality and low credit risk based on information from credit agencies1, aiming for those with an ‘A’ rating. The institution’s credit rating will be reviewed on a regular basis and at any time that further funds are to be invested.</w:t>
      </w:r>
    </w:p>
    <w:p w14:paraId="2F242F57" w14:textId="77777777" w:rsidR="00684442" w:rsidRDefault="00684442" w:rsidP="00684442">
      <w:pPr>
        <w:pStyle w:val="BodyText"/>
        <w:spacing w:before="30"/>
        <w:ind w:right="116"/>
        <w:contextualSpacing/>
        <w:jc w:val="both"/>
        <w:rPr>
          <w:rFonts w:ascii="Verdana" w:hAnsi="Verdana"/>
        </w:rPr>
      </w:pPr>
    </w:p>
    <w:p w14:paraId="1A38E6B6" w14:textId="77777777" w:rsidR="00684442" w:rsidRDefault="00684442" w:rsidP="00684442">
      <w:pPr>
        <w:pStyle w:val="BodyText"/>
        <w:spacing w:before="30"/>
        <w:ind w:right="116"/>
        <w:contextualSpacing/>
        <w:jc w:val="both"/>
        <w:rPr>
          <w:rFonts w:ascii="Verdana" w:hAnsi="Verdana"/>
        </w:rPr>
      </w:pPr>
      <w:r w:rsidRPr="009B07F0">
        <w:rPr>
          <w:rFonts w:ascii="Verdana" w:hAnsi="Verdana"/>
        </w:rPr>
        <w:t xml:space="preserve">The </w:t>
      </w:r>
      <w:r>
        <w:rPr>
          <w:rFonts w:ascii="Verdana" w:hAnsi="Verdana"/>
        </w:rPr>
        <w:t>Parish</w:t>
      </w:r>
      <w:r w:rsidRPr="009B07F0">
        <w:rPr>
          <w:rFonts w:ascii="Verdana" w:hAnsi="Verdana"/>
        </w:rPr>
        <w:t xml:space="preserve"> Council will consider spreading its investments across financial institutions to minimize</w:t>
      </w:r>
      <w:r w:rsidRPr="009B07F0">
        <w:rPr>
          <w:rFonts w:ascii="Verdana" w:hAnsi="Verdana"/>
          <w:spacing w:val="80"/>
        </w:rPr>
        <w:t xml:space="preserve"> </w:t>
      </w:r>
      <w:r w:rsidRPr="009B07F0">
        <w:rPr>
          <w:rFonts w:ascii="Verdana" w:hAnsi="Verdana"/>
        </w:rPr>
        <w:t>risk and to protect its funds.</w:t>
      </w:r>
    </w:p>
    <w:p w14:paraId="13F7A03F" w14:textId="77777777" w:rsidR="00684442" w:rsidRPr="009B07F0" w:rsidRDefault="00684442" w:rsidP="00684442">
      <w:pPr>
        <w:pStyle w:val="BodyText"/>
        <w:spacing w:before="30"/>
        <w:ind w:right="116"/>
        <w:contextualSpacing/>
        <w:jc w:val="both"/>
        <w:rPr>
          <w:rFonts w:ascii="Verdana" w:hAnsi="Verdana"/>
        </w:rPr>
      </w:pPr>
    </w:p>
    <w:p w14:paraId="1DCB5958" w14:textId="77777777" w:rsidR="00684442" w:rsidRPr="009B07F0" w:rsidRDefault="00684442" w:rsidP="00684442">
      <w:pPr>
        <w:pStyle w:val="BodyText"/>
        <w:spacing w:before="267"/>
        <w:ind w:right="116"/>
        <w:contextualSpacing/>
        <w:jc w:val="both"/>
        <w:rPr>
          <w:rFonts w:ascii="Verdana" w:hAnsi="Verdana"/>
        </w:rPr>
      </w:pPr>
      <w:r w:rsidRPr="009B07F0">
        <w:rPr>
          <w:rFonts w:ascii="Verdana" w:hAnsi="Verdana"/>
        </w:rPr>
        <w:t>Should</w:t>
      </w:r>
      <w:r w:rsidRPr="009B07F0">
        <w:rPr>
          <w:rFonts w:ascii="Verdana" w:hAnsi="Verdana"/>
          <w:spacing w:val="-1"/>
        </w:rPr>
        <w:t xml:space="preserve"> </w:t>
      </w:r>
      <w:r w:rsidRPr="009B07F0">
        <w:rPr>
          <w:rFonts w:ascii="Verdana" w:hAnsi="Verdana"/>
        </w:rPr>
        <w:t xml:space="preserve">the </w:t>
      </w:r>
      <w:r>
        <w:rPr>
          <w:rFonts w:ascii="Verdana" w:hAnsi="Verdana"/>
        </w:rPr>
        <w:t>Parish</w:t>
      </w:r>
      <w:r w:rsidRPr="009B07F0">
        <w:rPr>
          <w:rFonts w:ascii="Verdana" w:hAnsi="Verdana"/>
        </w:rPr>
        <w:t xml:space="preserve"> Council appoint an</w:t>
      </w:r>
      <w:r w:rsidRPr="009B07F0">
        <w:rPr>
          <w:rFonts w:ascii="Verdana" w:hAnsi="Verdana"/>
          <w:spacing w:val="-1"/>
        </w:rPr>
        <w:t xml:space="preserve"> </w:t>
      </w:r>
      <w:r w:rsidRPr="009B07F0">
        <w:rPr>
          <w:rFonts w:ascii="Verdana" w:hAnsi="Verdana"/>
        </w:rPr>
        <w:t>investment</w:t>
      </w:r>
      <w:r w:rsidRPr="009B07F0">
        <w:rPr>
          <w:rFonts w:ascii="Verdana" w:hAnsi="Verdana"/>
          <w:spacing w:val="-2"/>
        </w:rPr>
        <w:t xml:space="preserve"> </w:t>
      </w:r>
      <w:r w:rsidRPr="009B07F0">
        <w:rPr>
          <w:rFonts w:ascii="Verdana" w:hAnsi="Verdana"/>
        </w:rPr>
        <w:t>manager or financial advisor, this appointment shall be reviewed</w:t>
      </w:r>
      <w:r w:rsidRPr="009B07F0">
        <w:rPr>
          <w:rFonts w:ascii="Verdana" w:hAnsi="Verdana"/>
          <w:spacing w:val="-3"/>
        </w:rPr>
        <w:t xml:space="preserve"> </w:t>
      </w:r>
      <w:r w:rsidRPr="009B07F0">
        <w:rPr>
          <w:rFonts w:ascii="Verdana" w:hAnsi="Verdana"/>
        </w:rPr>
        <w:t>every five</w:t>
      </w:r>
      <w:r w:rsidRPr="009B07F0">
        <w:rPr>
          <w:rFonts w:ascii="Verdana" w:hAnsi="Verdana"/>
          <w:spacing w:val="-2"/>
        </w:rPr>
        <w:t xml:space="preserve"> </w:t>
      </w:r>
      <w:r w:rsidRPr="009B07F0">
        <w:rPr>
          <w:rFonts w:ascii="Verdana" w:hAnsi="Verdana"/>
        </w:rPr>
        <w:t>years. Advisors</w:t>
      </w:r>
      <w:r w:rsidRPr="009B07F0">
        <w:rPr>
          <w:rFonts w:ascii="Verdana" w:hAnsi="Verdana"/>
          <w:spacing w:val="-2"/>
        </w:rPr>
        <w:t xml:space="preserve"> </w:t>
      </w:r>
      <w:r w:rsidRPr="009B07F0">
        <w:rPr>
          <w:rFonts w:ascii="Verdana" w:hAnsi="Verdana"/>
        </w:rPr>
        <w:t>will</w:t>
      </w:r>
      <w:r w:rsidRPr="009B07F0">
        <w:rPr>
          <w:rFonts w:ascii="Verdana" w:hAnsi="Verdana"/>
          <w:spacing w:val="-3"/>
        </w:rPr>
        <w:t xml:space="preserve"> </w:t>
      </w:r>
      <w:r w:rsidRPr="009B07F0">
        <w:rPr>
          <w:rFonts w:ascii="Verdana" w:hAnsi="Verdana"/>
        </w:rPr>
        <w:t>be</w:t>
      </w:r>
      <w:r w:rsidRPr="009B07F0">
        <w:rPr>
          <w:rFonts w:ascii="Verdana" w:hAnsi="Verdana"/>
          <w:spacing w:val="-2"/>
        </w:rPr>
        <w:t xml:space="preserve"> </w:t>
      </w:r>
      <w:r w:rsidRPr="009B07F0">
        <w:rPr>
          <w:rFonts w:ascii="Verdana" w:hAnsi="Verdana"/>
        </w:rPr>
        <w:t>made</w:t>
      </w:r>
      <w:r w:rsidRPr="009B07F0">
        <w:rPr>
          <w:rFonts w:ascii="Verdana" w:hAnsi="Verdana"/>
          <w:spacing w:val="-2"/>
        </w:rPr>
        <w:t xml:space="preserve"> </w:t>
      </w:r>
      <w:r w:rsidRPr="009B07F0">
        <w:rPr>
          <w:rFonts w:ascii="Verdana" w:hAnsi="Verdana"/>
        </w:rPr>
        <w:t>aware</w:t>
      </w:r>
      <w:r w:rsidRPr="009B07F0">
        <w:rPr>
          <w:rFonts w:ascii="Verdana" w:hAnsi="Verdana"/>
          <w:spacing w:val="-1"/>
        </w:rPr>
        <w:t xml:space="preserve"> </w:t>
      </w:r>
      <w:r w:rsidRPr="009B07F0">
        <w:rPr>
          <w:rFonts w:ascii="Verdana" w:hAnsi="Verdana"/>
        </w:rPr>
        <w:t>of</w:t>
      </w:r>
      <w:r w:rsidRPr="009B07F0">
        <w:rPr>
          <w:rFonts w:ascii="Verdana" w:hAnsi="Verdana"/>
          <w:spacing w:val="-2"/>
        </w:rPr>
        <w:t xml:space="preserve"> </w:t>
      </w:r>
      <w:r w:rsidRPr="009B07F0">
        <w:rPr>
          <w:rFonts w:ascii="Verdana" w:hAnsi="Verdana"/>
        </w:rPr>
        <w:t>this</w:t>
      </w:r>
      <w:r w:rsidRPr="009B07F0">
        <w:rPr>
          <w:rFonts w:ascii="Verdana" w:hAnsi="Verdana"/>
          <w:spacing w:val="-2"/>
        </w:rPr>
        <w:t xml:space="preserve"> </w:t>
      </w:r>
      <w:r w:rsidRPr="009B07F0">
        <w:rPr>
          <w:rFonts w:ascii="Verdana" w:hAnsi="Verdana"/>
        </w:rPr>
        <w:t>policy</w:t>
      </w:r>
      <w:r w:rsidRPr="009B07F0">
        <w:rPr>
          <w:rFonts w:ascii="Verdana" w:hAnsi="Verdana"/>
          <w:spacing w:val="-1"/>
        </w:rPr>
        <w:t xml:space="preserve"> </w:t>
      </w:r>
      <w:r w:rsidRPr="009B07F0">
        <w:rPr>
          <w:rFonts w:ascii="Verdana" w:hAnsi="Verdana"/>
        </w:rPr>
        <w:t>as</w:t>
      </w:r>
      <w:r w:rsidRPr="009B07F0">
        <w:rPr>
          <w:rFonts w:ascii="Verdana" w:hAnsi="Verdana"/>
          <w:spacing w:val="-2"/>
        </w:rPr>
        <w:t xml:space="preserve"> </w:t>
      </w:r>
      <w:r w:rsidRPr="009B07F0">
        <w:rPr>
          <w:rFonts w:ascii="Verdana" w:hAnsi="Verdana"/>
        </w:rPr>
        <w:t>well as the</w:t>
      </w:r>
      <w:r w:rsidRPr="009B07F0">
        <w:rPr>
          <w:rFonts w:ascii="Verdana" w:hAnsi="Verdana"/>
          <w:spacing w:val="-2"/>
        </w:rPr>
        <w:t xml:space="preserve"> </w:t>
      </w:r>
      <w:r w:rsidRPr="009B07F0">
        <w:rPr>
          <w:rFonts w:ascii="Verdana" w:hAnsi="Verdana"/>
        </w:rPr>
        <w:t xml:space="preserve">regulatory and statutory framework applicable to </w:t>
      </w:r>
      <w:r>
        <w:rPr>
          <w:rFonts w:ascii="Verdana" w:hAnsi="Verdana"/>
        </w:rPr>
        <w:t>Parish</w:t>
      </w:r>
      <w:r w:rsidRPr="009B07F0">
        <w:rPr>
          <w:rFonts w:ascii="Verdana" w:hAnsi="Verdana"/>
        </w:rPr>
        <w:t xml:space="preserve"> Councils.</w:t>
      </w:r>
    </w:p>
    <w:p w14:paraId="1D2F5140" w14:textId="77777777" w:rsidR="00684442" w:rsidRPr="009B07F0" w:rsidRDefault="00684442" w:rsidP="00684442">
      <w:pPr>
        <w:pStyle w:val="BodyText"/>
        <w:spacing w:before="1"/>
        <w:contextualSpacing/>
        <w:rPr>
          <w:rFonts w:ascii="Verdana" w:hAnsi="Verdana"/>
        </w:rPr>
      </w:pPr>
    </w:p>
    <w:p w14:paraId="3B4CB448" w14:textId="77777777" w:rsidR="00684442" w:rsidRPr="009B07F0" w:rsidRDefault="00684442" w:rsidP="00684442">
      <w:pPr>
        <w:pStyle w:val="BodyText"/>
        <w:ind w:left="102" w:right="335"/>
        <w:contextualSpacing/>
        <w:jc w:val="both"/>
        <w:rPr>
          <w:rFonts w:ascii="Verdana" w:hAnsi="Verdana"/>
        </w:rPr>
      </w:pPr>
      <w:r w:rsidRPr="009B07F0">
        <w:rPr>
          <w:rFonts w:ascii="Verdana" w:hAnsi="Verdana"/>
        </w:rPr>
        <w:t>All</w:t>
      </w:r>
      <w:r w:rsidRPr="009B07F0">
        <w:rPr>
          <w:rFonts w:ascii="Verdana" w:hAnsi="Verdana"/>
          <w:spacing w:val="-2"/>
        </w:rPr>
        <w:t xml:space="preserve"> </w:t>
      </w:r>
      <w:r w:rsidRPr="009B07F0">
        <w:rPr>
          <w:rFonts w:ascii="Verdana" w:hAnsi="Verdana"/>
        </w:rPr>
        <w:t>investments</w:t>
      </w:r>
      <w:r w:rsidRPr="009B07F0">
        <w:rPr>
          <w:rFonts w:ascii="Verdana" w:hAnsi="Verdana"/>
          <w:spacing w:val="-4"/>
        </w:rPr>
        <w:t xml:space="preserve"> </w:t>
      </w:r>
      <w:r w:rsidRPr="009B07F0">
        <w:rPr>
          <w:rFonts w:ascii="Verdana" w:hAnsi="Verdana"/>
        </w:rPr>
        <w:t>will</w:t>
      </w:r>
      <w:r w:rsidRPr="009B07F0">
        <w:rPr>
          <w:rFonts w:ascii="Verdana" w:hAnsi="Verdana"/>
          <w:spacing w:val="-2"/>
        </w:rPr>
        <w:t xml:space="preserve"> </w:t>
      </w:r>
      <w:r w:rsidRPr="009B07F0">
        <w:rPr>
          <w:rFonts w:ascii="Verdana" w:hAnsi="Verdana"/>
        </w:rPr>
        <w:t>be</w:t>
      </w:r>
      <w:r w:rsidRPr="009B07F0">
        <w:rPr>
          <w:rFonts w:ascii="Verdana" w:hAnsi="Verdana"/>
          <w:spacing w:val="-4"/>
        </w:rPr>
        <w:t xml:space="preserve"> </w:t>
      </w:r>
      <w:r w:rsidRPr="009B07F0">
        <w:rPr>
          <w:rFonts w:ascii="Verdana" w:hAnsi="Verdana"/>
        </w:rPr>
        <w:t>with</w:t>
      </w:r>
      <w:r w:rsidRPr="009B07F0">
        <w:rPr>
          <w:rFonts w:ascii="Verdana" w:hAnsi="Verdana"/>
          <w:spacing w:val="-5"/>
        </w:rPr>
        <w:t xml:space="preserve"> </w:t>
      </w:r>
      <w:r w:rsidRPr="009B07F0">
        <w:rPr>
          <w:rFonts w:ascii="Verdana" w:hAnsi="Verdana"/>
        </w:rPr>
        <w:t>financial</w:t>
      </w:r>
      <w:r w:rsidRPr="009B07F0">
        <w:rPr>
          <w:rFonts w:ascii="Verdana" w:hAnsi="Verdana"/>
          <w:spacing w:val="-3"/>
        </w:rPr>
        <w:t xml:space="preserve"> </w:t>
      </w:r>
      <w:r w:rsidRPr="009B07F0">
        <w:rPr>
          <w:rFonts w:ascii="Verdana" w:hAnsi="Verdana"/>
        </w:rPr>
        <w:t>institutions,</w:t>
      </w:r>
      <w:r w:rsidRPr="009B07F0">
        <w:rPr>
          <w:rFonts w:ascii="Verdana" w:hAnsi="Verdana"/>
          <w:spacing w:val="-2"/>
        </w:rPr>
        <w:t xml:space="preserve"> </w:t>
      </w:r>
      <w:r w:rsidRPr="009B07F0">
        <w:rPr>
          <w:rFonts w:ascii="Verdana" w:hAnsi="Verdana"/>
        </w:rPr>
        <w:t>banks</w:t>
      </w:r>
      <w:r w:rsidRPr="009B07F0">
        <w:rPr>
          <w:rFonts w:ascii="Verdana" w:hAnsi="Verdana"/>
          <w:spacing w:val="-2"/>
        </w:rPr>
        <w:t xml:space="preserve"> </w:t>
      </w:r>
      <w:r w:rsidRPr="009B07F0">
        <w:rPr>
          <w:rFonts w:ascii="Verdana" w:hAnsi="Verdana"/>
        </w:rPr>
        <w:t>and</w:t>
      </w:r>
      <w:r w:rsidRPr="009B07F0">
        <w:rPr>
          <w:rFonts w:ascii="Verdana" w:hAnsi="Verdana"/>
          <w:spacing w:val="-4"/>
        </w:rPr>
        <w:t xml:space="preserve"> </w:t>
      </w:r>
      <w:r w:rsidRPr="009B07F0">
        <w:rPr>
          <w:rFonts w:ascii="Verdana" w:hAnsi="Verdana"/>
        </w:rPr>
        <w:t>building</w:t>
      </w:r>
      <w:r w:rsidRPr="009B07F0">
        <w:rPr>
          <w:rFonts w:ascii="Verdana" w:hAnsi="Verdana"/>
          <w:spacing w:val="-3"/>
        </w:rPr>
        <w:t xml:space="preserve"> </w:t>
      </w:r>
      <w:r w:rsidRPr="009B07F0">
        <w:rPr>
          <w:rFonts w:ascii="Verdana" w:hAnsi="Verdana"/>
        </w:rPr>
        <w:t>societies</w:t>
      </w:r>
      <w:r w:rsidRPr="009B07F0">
        <w:rPr>
          <w:rFonts w:ascii="Verdana" w:hAnsi="Verdana"/>
          <w:spacing w:val="-1"/>
        </w:rPr>
        <w:t xml:space="preserve"> </w:t>
      </w:r>
      <w:r w:rsidRPr="009B07F0">
        <w:rPr>
          <w:rFonts w:ascii="Verdana" w:hAnsi="Verdana"/>
        </w:rPr>
        <w:t>registered</w:t>
      </w:r>
      <w:r w:rsidRPr="009B07F0">
        <w:rPr>
          <w:rFonts w:ascii="Verdana" w:hAnsi="Verdana"/>
          <w:spacing w:val="-3"/>
        </w:rPr>
        <w:t xml:space="preserve"> </w:t>
      </w:r>
      <w:r w:rsidRPr="009B07F0">
        <w:rPr>
          <w:rFonts w:ascii="Verdana" w:hAnsi="Verdana"/>
        </w:rPr>
        <w:t>in</w:t>
      </w:r>
      <w:r w:rsidRPr="009B07F0">
        <w:rPr>
          <w:rFonts w:ascii="Verdana" w:hAnsi="Verdana"/>
          <w:spacing w:val="-5"/>
        </w:rPr>
        <w:t xml:space="preserve"> </w:t>
      </w:r>
      <w:r w:rsidRPr="009B07F0">
        <w:rPr>
          <w:rFonts w:ascii="Verdana" w:hAnsi="Verdana"/>
        </w:rPr>
        <w:t>the</w:t>
      </w:r>
      <w:r w:rsidRPr="009B07F0">
        <w:rPr>
          <w:rFonts w:ascii="Verdana" w:hAnsi="Verdana"/>
          <w:spacing w:val="-2"/>
        </w:rPr>
        <w:t xml:space="preserve"> </w:t>
      </w:r>
      <w:r w:rsidRPr="009B07F0">
        <w:rPr>
          <w:rFonts w:ascii="Verdana" w:hAnsi="Verdana"/>
        </w:rPr>
        <w:t xml:space="preserve">UK. The Investment Policy will be published on the </w:t>
      </w:r>
      <w:r>
        <w:rPr>
          <w:rFonts w:ascii="Verdana" w:hAnsi="Verdana"/>
        </w:rPr>
        <w:t>Parish</w:t>
      </w:r>
      <w:r w:rsidRPr="009B07F0">
        <w:rPr>
          <w:rFonts w:ascii="Verdana" w:hAnsi="Verdana"/>
        </w:rPr>
        <w:t xml:space="preserve"> Council’s website.</w:t>
      </w:r>
      <w:r>
        <w:rPr>
          <w:rFonts w:ascii="Verdana" w:hAnsi="Verdana"/>
        </w:rPr>
        <w:t xml:space="preserve">  </w:t>
      </w:r>
      <w:r w:rsidRPr="009B07F0">
        <w:rPr>
          <w:rFonts w:ascii="Verdana" w:hAnsi="Verdana"/>
        </w:rPr>
        <w:t>The</w:t>
      </w:r>
      <w:r w:rsidRPr="009B07F0">
        <w:rPr>
          <w:rFonts w:ascii="Verdana" w:hAnsi="Verdana"/>
          <w:spacing w:val="-6"/>
        </w:rPr>
        <w:t xml:space="preserve"> </w:t>
      </w:r>
      <w:r>
        <w:rPr>
          <w:rFonts w:ascii="Verdana" w:hAnsi="Verdana"/>
        </w:rPr>
        <w:t>Parish</w:t>
      </w:r>
      <w:r w:rsidRPr="009B07F0">
        <w:rPr>
          <w:rFonts w:ascii="Verdana" w:hAnsi="Verdana"/>
          <w:spacing w:val="-5"/>
        </w:rPr>
        <w:t xml:space="preserve"> </w:t>
      </w:r>
      <w:r w:rsidRPr="009B07F0">
        <w:rPr>
          <w:rFonts w:ascii="Verdana" w:hAnsi="Verdana"/>
        </w:rPr>
        <w:t>Council</w:t>
      </w:r>
      <w:r w:rsidRPr="009B07F0">
        <w:rPr>
          <w:rFonts w:ascii="Verdana" w:hAnsi="Verdana"/>
          <w:spacing w:val="-3"/>
        </w:rPr>
        <w:t xml:space="preserve"> </w:t>
      </w:r>
      <w:r w:rsidRPr="009B07F0">
        <w:rPr>
          <w:rFonts w:ascii="Verdana" w:hAnsi="Verdana"/>
        </w:rPr>
        <w:t>does</w:t>
      </w:r>
      <w:r w:rsidRPr="009B07F0">
        <w:rPr>
          <w:rFonts w:ascii="Verdana" w:hAnsi="Verdana"/>
          <w:spacing w:val="-5"/>
        </w:rPr>
        <w:t xml:space="preserve"> </w:t>
      </w:r>
      <w:r w:rsidRPr="009B07F0">
        <w:rPr>
          <w:rFonts w:ascii="Verdana" w:hAnsi="Verdana"/>
        </w:rPr>
        <w:t>not</w:t>
      </w:r>
      <w:r w:rsidRPr="009B07F0">
        <w:rPr>
          <w:rFonts w:ascii="Verdana" w:hAnsi="Verdana"/>
          <w:spacing w:val="-5"/>
        </w:rPr>
        <w:t xml:space="preserve"> </w:t>
      </w:r>
      <w:r w:rsidRPr="009B07F0">
        <w:rPr>
          <w:rFonts w:ascii="Verdana" w:hAnsi="Verdana"/>
        </w:rPr>
        <w:t>currently</w:t>
      </w:r>
      <w:r w:rsidRPr="009B07F0">
        <w:rPr>
          <w:rFonts w:ascii="Verdana" w:hAnsi="Verdana"/>
          <w:spacing w:val="-5"/>
        </w:rPr>
        <w:t xml:space="preserve"> </w:t>
      </w:r>
      <w:r w:rsidRPr="009B07F0">
        <w:rPr>
          <w:rFonts w:ascii="Verdana" w:hAnsi="Verdana"/>
        </w:rPr>
        <w:t>plan</w:t>
      </w:r>
      <w:r w:rsidRPr="009B07F0">
        <w:rPr>
          <w:rFonts w:ascii="Verdana" w:hAnsi="Verdana"/>
          <w:spacing w:val="-4"/>
        </w:rPr>
        <w:t xml:space="preserve"> </w:t>
      </w:r>
      <w:r w:rsidRPr="009B07F0">
        <w:rPr>
          <w:rFonts w:ascii="Verdana" w:hAnsi="Verdana"/>
        </w:rPr>
        <w:t>on</w:t>
      </w:r>
      <w:r w:rsidRPr="009B07F0">
        <w:rPr>
          <w:rFonts w:ascii="Verdana" w:hAnsi="Verdana"/>
          <w:spacing w:val="-4"/>
        </w:rPr>
        <w:t xml:space="preserve"> </w:t>
      </w:r>
      <w:r w:rsidRPr="009B07F0">
        <w:rPr>
          <w:rFonts w:ascii="Verdana" w:hAnsi="Verdana"/>
        </w:rPr>
        <w:t>investing</w:t>
      </w:r>
      <w:r w:rsidRPr="009B07F0">
        <w:rPr>
          <w:rFonts w:ascii="Verdana" w:hAnsi="Verdana"/>
          <w:spacing w:val="-4"/>
        </w:rPr>
        <w:t xml:space="preserve"> </w:t>
      </w:r>
      <w:r w:rsidRPr="009B07F0">
        <w:rPr>
          <w:rFonts w:ascii="Verdana" w:hAnsi="Verdana"/>
        </w:rPr>
        <w:t>in</w:t>
      </w:r>
      <w:r w:rsidRPr="009B07F0">
        <w:rPr>
          <w:rFonts w:ascii="Verdana" w:hAnsi="Verdana"/>
          <w:spacing w:val="-3"/>
        </w:rPr>
        <w:t xml:space="preserve"> </w:t>
      </w:r>
      <w:r w:rsidRPr="009B07F0">
        <w:rPr>
          <w:rFonts w:ascii="Verdana" w:hAnsi="Verdana"/>
        </w:rPr>
        <w:t>non-financial</w:t>
      </w:r>
      <w:r w:rsidRPr="009B07F0">
        <w:rPr>
          <w:rFonts w:ascii="Verdana" w:hAnsi="Verdana"/>
          <w:spacing w:val="-4"/>
        </w:rPr>
        <w:t xml:space="preserve"> </w:t>
      </w:r>
      <w:r w:rsidRPr="009B07F0">
        <w:rPr>
          <w:rFonts w:ascii="Verdana" w:hAnsi="Verdana"/>
          <w:spacing w:val="-2"/>
        </w:rPr>
        <w:t>assets.</w:t>
      </w:r>
    </w:p>
    <w:p w14:paraId="08ACF232" w14:textId="77777777" w:rsidR="00684442" w:rsidRPr="009B07F0" w:rsidRDefault="00684442" w:rsidP="00684442">
      <w:pPr>
        <w:pStyle w:val="Heading1"/>
        <w:numPr>
          <w:ilvl w:val="0"/>
          <w:numId w:val="16"/>
        </w:numPr>
        <w:tabs>
          <w:tab w:val="left" w:pos="818"/>
        </w:tabs>
        <w:spacing w:before="266"/>
        <w:ind w:left="818" w:hanging="358"/>
        <w:contextualSpacing/>
        <w:rPr>
          <w:rFonts w:ascii="Verdana" w:hAnsi="Verdana"/>
          <w:sz w:val="24"/>
          <w:szCs w:val="24"/>
        </w:rPr>
      </w:pPr>
      <w:r w:rsidRPr="009B07F0">
        <w:rPr>
          <w:rFonts w:ascii="Verdana" w:hAnsi="Verdana"/>
          <w:sz w:val="24"/>
          <w:szCs w:val="24"/>
        </w:rPr>
        <w:t>Short</w:t>
      </w:r>
      <w:r w:rsidRPr="009B07F0">
        <w:rPr>
          <w:rFonts w:ascii="Verdana" w:hAnsi="Verdana"/>
          <w:spacing w:val="-6"/>
          <w:sz w:val="24"/>
          <w:szCs w:val="24"/>
        </w:rPr>
        <w:t xml:space="preserve"> </w:t>
      </w:r>
      <w:r w:rsidRPr="009B07F0">
        <w:rPr>
          <w:rFonts w:ascii="Verdana" w:hAnsi="Verdana"/>
          <w:sz w:val="24"/>
          <w:szCs w:val="24"/>
        </w:rPr>
        <w:t>Term</w:t>
      </w:r>
      <w:r w:rsidRPr="009B07F0">
        <w:rPr>
          <w:rFonts w:ascii="Verdana" w:hAnsi="Verdana"/>
          <w:spacing w:val="-6"/>
          <w:sz w:val="24"/>
          <w:szCs w:val="24"/>
        </w:rPr>
        <w:t xml:space="preserve"> </w:t>
      </w:r>
      <w:r w:rsidRPr="009B07F0">
        <w:rPr>
          <w:rFonts w:ascii="Verdana" w:hAnsi="Verdana"/>
          <w:sz w:val="24"/>
          <w:szCs w:val="24"/>
        </w:rPr>
        <w:t>Specified</w:t>
      </w:r>
      <w:r w:rsidRPr="009B07F0">
        <w:rPr>
          <w:rFonts w:ascii="Verdana" w:hAnsi="Verdana"/>
          <w:spacing w:val="-4"/>
          <w:sz w:val="24"/>
          <w:szCs w:val="24"/>
        </w:rPr>
        <w:t xml:space="preserve"> </w:t>
      </w:r>
      <w:r w:rsidRPr="009B07F0">
        <w:rPr>
          <w:rFonts w:ascii="Verdana" w:hAnsi="Verdana"/>
          <w:spacing w:val="-2"/>
          <w:sz w:val="24"/>
          <w:szCs w:val="24"/>
        </w:rPr>
        <w:t>Investments.</w:t>
      </w:r>
    </w:p>
    <w:p w14:paraId="6DD418F1" w14:textId="77777777" w:rsidR="00684442" w:rsidRPr="009B07F0" w:rsidRDefault="00684442" w:rsidP="00684442">
      <w:pPr>
        <w:pStyle w:val="BodyText"/>
        <w:spacing w:before="1"/>
        <w:contextualSpacing/>
        <w:rPr>
          <w:rFonts w:ascii="Verdana" w:hAnsi="Verdana"/>
          <w:b/>
        </w:rPr>
      </w:pPr>
    </w:p>
    <w:p w14:paraId="7CCDB8E7" w14:textId="77777777" w:rsidR="00684442" w:rsidRPr="009B07F0" w:rsidRDefault="00684442" w:rsidP="00684442">
      <w:pPr>
        <w:pStyle w:val="BodyText"/>
        <w:ind w:right="112"/>
        <w:contextualSpacing/>
        <w:jc w:val="both"/>
        <w:rPr>
          <w:rFonts w:ascii="Verdana" w:hAnsi="Verdana"/>
        </w:rPr>
      </w:pPr>
      <w:r w:rsidRPr="009B07F0">
        <w:rPr>
          <w:rFonts w:ascii="Verdana" w:hAnsi="Verdana"/>
        </w:rPr>
        <w:t>Short term specified investments are defined as those offering high security and high liquidity, made in sterling and with a maturity of no more than 12 months. Short term investments made with the</w:t>
      </w:r>
      <w:r w:rsidRPr="009B07F0">
        <w:rPr>
          <w:rFonts w:ascii="Verdana" w:hAnsi="Verdana"/>
          <w:spacing w:val="40"/>
        </w:rPr>
        <w:t xml:space="preserve"> </w:t>
      </w:r>
      <w:r w:rsidRPr="009B07F0">
        <w:rPr>
          <w:rFonts w:ascii="Verdana" w:hAnsi="Verdana"/>
        </w:rPr>
        <w:t>UK Government or to a local authority or Parish Council will automatically be defined as a specified investment.</w:t>
      </w:r>
    </w:p>
    <w:p w14:paraId="7B3B70B9" w14:textId="77777777" w:rsidR="00684442" w:rsidRPr="009B07F0" w:rsidRDefault="00684442" w:rsidP="00684442">
      <w:pPr>
        <w:pStyle w:val="BodyText"/>
        <w:spacing w:before="1"/>
        <w:contextualSpacing/>
        <w:rPr>
          <w:rFonts w:ascii="Verdana" w:hAnsi="Verdana"/>
        </w:rPr>
      </w:pPr>
    </w:p>
    <w:p w14:paraId="32605E52" w14:textId="77777777" w:rsidR="00684442" w:rsidRPr="009B07F0" w:rsidRDefault="00684442" w:rsidP="00684442">
      <w:pPr>
        <w:pStyle w:val="BodyText"/>
        <w:spacing w:before="1"/>
        <w:ind w:right="120"/>
        <w:contextualSpacing/>
        <w:jc w:val="both"/>
        <w:rPr>
          <w:rFonts w:ascii="Verdana" w:hAnsi="Verdana"/>
        </w:rPr>
      </w:pPr>
      <w:r w:rsidRPr="009B07F0">
        <w:rPr>
          <w:rFonts w:ascii="Verdana" w:hAnsi="Verdana"/>
        </w:rPr>
        <w:t xml:space="preserve">For the prudent management of the </w:t>
      </w:r>
      <w:r>
        <w:rPr>
          <w:rFonts w:ascii="Verdana" w:hAnsi="Verdana"/>
        </w:rPr>
        <w:t>Parish</w:t>
      </w:r>
      <w:r w:rsidRPr="009B07F0">
        <w:rPr>
          <w:rFonts w:ascii="Verdana" w:hAnsi="Verdana"/>
        </w:rPr>
        <w:t xml:space="preserve"> Council’s balances and in order to maintain adequate levels of security and liquidity the </w:t>
      </w:r>
      <w:r>
        <w:rPr>
          <w:rFonts w:ascii="Verdana" w:hAnsi="Verdana"/>
        </w:rPr>
        <w:t>Parish</w:t>
      </w:r>
      <w:r w:rsidRPr="009B07F0">
        <w:rPr>
          <w:rFonts w:ascii="Verdana" w:hAnsi="Verdana"/>
        </w:rPr>
        <w:t xml:space="preserve"> Council </w:t>
      </w:r>
      <w:r>
        <w:rPr>
          <w:rFonts w:ascii="Verdana" w:hAnsi="Verdana"/>
        </w:rPr>
        <w:t xml:space="preserve">will </w:t>
      </w:r>
      <w:r w:rsidRPr="009B07F0">
        <w:rPr>
          <w:rFonts w:ascii="Verdana" w:hAnsi="Verdana"/>
        </w:rPr>
        <w:t>invest short term funds with:</w:t>
      </w:r>
    </w:p>
    <w:p w14:paraId="360F4608" w14:textId="77777777" w:rsidR="00684442" w:rsidRPr="009B07F0" w:rsidRDefault="00684442" w:rsidP="00684442">
      <w:pPr>
        <w:pStyle w:val="ListParagraph"/>
        <w:numPr>
          <w:ilvl w:val="0"/>
          <w:numId w:val="15"/>
        </w:numPr>
        <w:tabs>
          <w:tab w:val="left" w:pos="260"/>
        </w:tabs>
        <w:spacing w:before="267" w:line="240" w:lineRule="auto"/>
        <w:ind w:left="260" w:hanging="160"/>
        <w:contextualSpacing/>
        <w:rPr>
          <w:rFonts w:ascii="Verdana" w:hAnsi="Verdana"/>
          <w:sz w:val="24"/>
          <w:szCs w:val="24"/>
        </w:rPr>
      </w:pPr>
      <w:r w:rsidRPr="009B07F0">
        <w:rPr>
          <w:rFonts w:ascii="Verdana" w:hAnsi="Verdana"/>
          <w:sz w:val="24"/>
          <w:szCs w:val="24"/>
        </w:rPr>
        <w:t>Banks,</w:t>
      </w:r>
      <w:r w:rsidRPr="009B07F0">
        <w:rPr>
          <w:rFonts w:ascii="Verdana" w:hAnsi="Verdana"/>
          <w:spacing w:val="-6"/>
          <w:sz w:val="24"/>
          <w:szCs w:val="24"/>
        </w:rPr>
        <w:t xml:space="preserve"> </w:t>
      </w:r>
      <w:r w:rsidRPr="009B07F0">
        <w:rPr>
          <w:rFonts w:ascii="Verdana" w:hAnsi="Verdana"/>
          <w:sz w:val="24"/>
          <w:szCs w:val="24"/>
        </w:rPr>
        <w:t>building</w:t>
      </w:r>
      <w:r w:rsidRPr="009B07F0">
        <w:rPr>
          <w:rFonts w:ascii="Verdana" w:hAnsi="Verdana"/>
          <w:spacing w:val="-4"/>
          <w:sz w:val="24"/>
          <w:szCs w:val="24"/>
        </w:rPr>
        <w:t xml:space="preserve"> </w:t>
      </w:r>
      <w:r w:rsidRPr="009B07F0">
        <w:rPr>
          <w:rFonts w:ascii="Verdana" w:hAnsi="Verdana"/>
          <w:sz w:val="24"/>
          <w:szCs w:val="24"/>
        </w:rPr>
        <w:t>societies,</w:t>
      </w:r>
      <w:r w:rsidRPr="009B07F0">
        <w:rPr>
          <w:rFonts w:ascii="Verdana" w:hAnsi="Verdana"/>
          <w:spacing w:val="-5"/>
          <w:sz w:val="24"/>
          <w:szCs w:val="24"/>
        </w:rPr>
        <w:t xml:space="preserve"> </w:t>
      </w:r>
      <w:r w:rsidRPr="009B07F0">
        <w:rPr>
          <w:rFonts w:ascii="Verdana" w:hAnsi="Verdana"/>
          <w:sz w:val="24"/>
          <w:szCs w:val="24"/>
        </w:rPr>
        <w:t>local</w:t>
      </w:r>
      <w:r w:rsidRPr="009B07F0">
        <w:rPr>
          <w:rFonts w:ascii="Verdana" w:hAnsi="Verdana"/>
          <w:spacing w:val="-4"/>
          <w:sz w:val="24"/>
          <w:szCs w:val="24"/>
        </w:rPr>
        <w:t xml:space="preserve"> </w:t>
      </w:r>
      <w:r w:rsidRPr="009B07F0">
        <w:rPr>
          <w:rFonts w:ascii="Verdana" w:hAnsi="Verdana"/>
          <w:sz w:val="24"/>
          <w:szCs w:val="24"/>
        </w:rPr>
        <w:t>authorities</w:t>
      </w:r>
      <w:r w:rsidRPr="009B07F0">
        <w:rPr>
          <w:rFonts w:ascii="Verdana" w:hAnsi="Verdana"/>
          <w:spacing w:val="-4"/>
          <w:sz w:val="24"/>
          <w:szCs w:val="24"/>
        </w:rPr>
        <w:t xml:space="preserve"> </w:t>
      </w:r>
      <w:r w:rsidRPr="009B07F0">
        <w:rPr>
          <w:rFonts w:ascii="Verdana" w:hAnsi="Verdana"/>
          <w:sz w:val="24"/>
          <w:szCs w:val="24"/>
        </w:rPr>
        <w:t>or</w:t>
      </w:r>
      <w:r w:rsidRPr="009B07F0">
        <w:rPr>
          <w:rFonts w:ascii="Verdana" w:hAnsi="Verdana"/>
          <w:spacing w:val="-6"/>
          <w:sz w:val="24"/>
          <w:szCs w:val="24"/>
        </w:rPr>
        <w:t xml:space="preserve"> </w:t>
      </w:r>
      <w:r w:rsidRPr="009B07F0">
        <w:rPr>
          <w:rFonts w:ascii="Verdana" w:hAnsi="Verdana"/>
          <w:sz w:val="24"/>
          <w:szCs w:val="24"/>
        </w:rPr>
        <w:t>other</w:t>
      </w:r>
      <w:r w:rsidRPr="009B07F0">
        <w:rPr>
          <w:rFonts w:ascii="Verdana" w:hAnsi="Verdana"/>
          <w:spacing w:val="-3"/>
          <w:sz w:val="24"/>
          <w:szCs w:val="24"/>
        </w:rPr>
        <w:t xml:space="preserve"> </w:t>
      </w:r>
      <w:r w:rsidRPr="009B07F0">
        <w:rPr>
          <w:rFonts w:ascii="Verdana" w:hAnsi="Verdana"/>
          <w:sz w:val="24"/>
          <w:szCs w:val="24"/>
        </w:rPr>
        <w:t>public</w:t>
      </w:r>
      <w:r w:rsidRPr="009B07F0">
        <w:rPr>
          <w:rFonts w:ascii="Verdana" w:hAnsi="Verdana"/>
          <w:spacing w:val="-3"/>
          <w:sz w:val="24"/>
          <w:szCs w:val="24"/>
        </w:rPr>
        <w:t xml:space="preserve"> </w:t>
      </w:r>
      <w:r w:rsidRPr="009B07F0">
        <w:rPr>
          <w:rFonts w:ascii="Verdana" w:hAnsi="Verdana"/>
          <w:sz w:val="24"/>
          <w:szCs w:val="24"/>
        </w:rPr>
        <w:t>authorities</w:t>
      </w:r>
      <w:r w:rsidRPr="009B07F0">
        <w:rPr>
          <w:rFonts w:ascii="Verdana" w:hAnsi="Verdana"/>
          <w:spacing w:val="-4"/>
          <w:sz w:val="24"/>
          <w:szCs w:val="24"/>
        </w:rPr>
        <w:t xml:space="preserve"> </w:t>
      </w:r>
      <w:r w:rsidRPr="009B07F0">
        <w:rPr>
          <w:rFonts w:ascii="Verdana" w:hAnsi="Verdana"/>
          <w:sz w:val="24"/>
          <w:szCs w:val="24"/>
        </w:rPr>
        <w:t>who</w:t>
      </w:r>
      <w:r w:rsidRPr="009B07F0">
        <w:rPr>
          <w:rFonts w:ascii="Verdana" w:hAnsi="Verdana"/>
          <w:spacing w:val="-2"/>
          <w:sz w:val="24"/>
          <w:szCs w:val="24"/>
        </w:rPr>
        <w:t xml:space="preserve"> </w:t>
      </w:r>
      <w:r w:rsidRPr="009B07F0">
        <w:rPr>
          <w:rFonts w:ascii="Verdana" w:hAnsi="Verdana"/>
          <w:sz w:val="24"/>
          <w:szCs w:val="24"/>
        </w:rPr>
        <w:t>are</w:t>
      </w:r>
      <w:r w:rsidRPr="009B07F0">
        <w:rPr>
          <w:rFonts w:ascii="Verdana" w:hAnsi="Verdana"/>
          <w:spacing w:val="-4"/>
          <w:sz w:val="24"/>
          <w:szCs w:val="24"/>
        </w:rPr>
        <w:t xml:space="preserve"> </w:t>
      </w:r>
      <w:r w:rsidRPr="009B07F0">
        <w:rPr>
          <w:rFonts w:ascii="Verdana" w:hAnsi="Verdana"/>
          <w:sz w:val="24"/>
          <w:szCs w:val="24"/>
        </w:rPr>
        <w:t>all</w:t>
      </w:r>
      <w:r w:rsidRPr="009B07F0">
        <w:rPr>
          <w:rFonts w:ascii="Verdana" w:hAnsi="Verdana"/>
          <w:spacing w:val="-3"/>
          <w:sz w:val="24"/>
          <w:szCs w:val="24"/>
        </w:rPr>
        <w:t xml:space="preserve"> </w:t>
      </w:r>
      <w:r w:rsidRPr="009B07F0">
        <w:rPr>
          <w:rFonts w:ascii="Verdana" w:hAnsi="Verdana"/>
          <w:sz w:val="24"/>
          <w:szCs w:val="24"/>
        </w:rPr>
        <w:t>based</w:t>
      </w:r>
      <w:r w:rsidRPr="009B07F0">
        <w:rPr>
          <w:rFonts w:ascii="Verdana" w:hAnsi="Verdana"/>
          <w:spacing w:val="-4"/>
          <w:sz w:val="24"/>
          <w:szCs w:val="24"/>
        </w:rPr>
        <w:t xml:space="preserve"> </w:t>
      </w:r>
      <w:r w:rsidRPr="009B07F0">
        <w:rPr>
          <w:rFonts w:ascii="Verdana" w:hAnsi="Verdana"/>
          <w:sz w:val="24"/>
          <w:szCs w:val="24"/>
        </w:rPr>
        <w:t>in</w:t>
      </w:r>
      <w:r w:rsidRPr="009B07F0">
        <w:rPr>
          <w:rFonts w:ascii="Verdana" w:hAnsi="Verdana"/>
          <w:spacing w:val="-4"/>
          <w:sz w:val="24"/>
          <w:szCs w:val="24"/>
        </w:rPr>
        <w:t xml:space="preserve"> </w:t>
      </w:r>
      <w:r w:rsidRPr="009B07F0">
        <w:rPr>
          <w:rFonts w:ascii="Verdana" w:hAnsi="Verdana"/>
          <w:sz w:val="24"/>
          <w:szCs w:val="24"/>
        </w:rPr>
        <w:t>the</w:t>
      </w:r>
      <w:r w:rsidRPr="009B07F0">
        <w:rPr>
          <w:rFonts w:ascii="Verdana" w:hAnsi="Verdana"/>
          <w:spacing w:val="-2"/>
          <w:sz w:val="24"/>
          <w:szCs w:val="24"/>
        </w:rPr>
        <w:t xml:space="preserve"> </w:t>
      </w:r>
      <w:r w:rsidRPr="009B07F0">
        <w:rPr>
          <w:rFonts w:ascii="Verdana" w:hAnsi="Verdana"/>
          <w:spacing w:val="-5"/>
          <w:sz w:val="24"/>
          <w:szCs w:val="24"/>
        </w:rPr>
        <w:t>UK;</w:t>
      </w:r>
    </w:p>
    <w:p w14:paraId="02FE7D5F" w14:textId="77777777" w:rsidR="00684442" w:rsidRPr="009B07F0" w:rsidRDefault="00684442" w:rsidP="00684442">
      <w:pPr>
        <w:pStyle w:val="ListParagraph"/>
        <w:numPr>
          <w:ilvl w:val="0"/>
          <w:numId w:val="15"/>
        </w:numPr>
        <w:tabs>
          <w:tab w:val="left" w:pos="259"/>
        </w:tabs>
        <w:spacing w:line="240" w:lineRule="auto"/>
        <w:ind w:left="259" w:hanging="159"/>
        <w:contextualSpacing/>
        <w:rPr>
          <w:rFonts w:ascii="Verdana" w:hAnsi="Verdana"/>
          <w:sz w:val="24"/>
          <w:szCs w:val="24"/>
        </w:rPr>
      </w:pPr>
      <w:r w:rsidRPr="009B07F0">
        <w:rPr>
          <w:rFonts w:ascii="Verdana" w:hAnsi="Verdana"/>
          <w:sz w:val="24"/>
          <w:szCs w:val="24"/>
        </w:rPr>
        <w:t>Other</w:t>
      </w:r>
      <w:r w:rsidRPr="009B07F0">
        <w:rPr>
          <w:rFonts w:ascii="Verdana" w:hAnsi="Verdana"/>
          <w:spacing w:val="-8"/>
          <w:sz w:val="24"/>
          <w:szCs w:val="24"/>
        </w:rPr>
        <w:t xml:space="preserve"> </w:t>
      </w:r>
      <w:r w:rsidRPr="009B07F0">
        <w:rPr>
          <w:rFonts w:ascii="Verdana" w:hAnsi="Verdana"/>
          <w:sz w:val="24"/>
          <w:szCs w:val="24"/>
        </w:rPr>
        <w:t>approved</w:t>
      </w:r>
      <w:r w:rsidRPr="009B07F0">
        <w:rPr>
          <w:rFonts w:ascii="Verdana" w:hAnsi="Verdana"/>
          <w:spacing w:val="-6"/>
          <w:sz w:val="24"/>
          <w:szCs w:val="24"/>
        </w:rPr>
        <w:t xml:space="preserve"> </w:t>
      </w:r>
      <w:r w:rsidRPr="009B07F0">
        <w:rPr>
          <w:rFonts w:ascii="Verdana" w:hAnsi="Verdana"/>
          <w:sz w:val="24"/>
          <w:szCs w:val="24"/>
        </w:rPr>
        <w:t>public</w:t>
      </w:r>
      <w:r w:rsidRPr="009B07F0">
        <w:rPr>
          <w:rFonts w:ascii="Verdana" w:hAnsi="Verdana"/>
          <w:spacing w:val="-6"/>
          <w:sz w:val="24"/>
          <w:szCs w:val="24"/>
        </w:rPr>
        <w:t xml:space="preserve"> </w:t>
      </w:r>
      <w:r w:rsidRPr="009B07F0">
        <w:rPr>
          <w:rFonts w:ascii="Verdana" w:hAnsi="Verdana"/>
          <w:sz w:val="24"/>
          <w:szCs w:val="24"/>
        </w:rPr>
        <w:t>sector</w:t>
      </w:r>
      <w:r w:rsidRPr="009B07F0">
        <w:rPr>
          <w:rFonts w:ascii="Verdana" w:hAnsi="Verdana"/>
          <w:spacing w:val="-6"/>
          <w:sz w:val="24"/>
          <w:szCs w:val="24"/>
        </w:rPr>
        <w:t xml:space="preserve"> </w:t>
      </w:r>
      <w:r w:rsidRPr="009B07F0">
        <w:rPr>
          <w:rFonts w:ascii="Verdana" w:hAnsi="Verdana"/>
          <w:sz w:val="24"/>
          <w:szCs w:val="24"/>
        </w:rPr>
        <w:t>investment</w:t>
      </w:r>
      <w:r w:rsidRPr="009B07F0">
        <w:rPr>
          <w:rFonts w:ascii="Verdana" w:hAnsi="Verdana"/>
          <w:spacing w:val="-6"/>
          <w:sz w:val="24"/>
          <w:szCs w:val="24"/>
        </w:rPr>
        <w:t xml:space="preserve"> </w:t>
      </w:r>
      <w:r w:rsidRPr="009B07F0">
        <w:rPr>
          <w:rFonts w:ascii="Verdana" w:hAnsi="Verdana"/>
          <w:spacing w:val="-2"/>
          <w:sz w:val="24"/>
          <w:szCs w:val="24"/>
        </w:rPr>
        <w:t>funds.</w:t>
      </w:r>
    </w:p>
    <w:p w14:paraId="781C5E87" w14:textId="77777777" w:rsidR="00684442" w:rsidRPr="009B07F0" w:rsidRDefault="00684442" w:rsidP="00684442">
      <w:pPr>
        <w:pStyle w:val="BodyText"/>
        <w:contextualSpacing/>
        <w:rPr>
          <w:rFonts w:ascii="Verdana" w:hAnsi="Verdana"/>
        </w:rPr>
      </w:pPr>
    </w:p>
    <w:p w14:paraId="73636A03" w14:textId="77777777" w:rsidR="00684442" w:rsidRPr="009B07F0" w:rsidRDefault="00684442" w:rsidP="00684442">
      <w:pPr>
        <w:pStyle w:val="Heading1"/>
        <w:numPr>
          <w:ilvl w:val="0"/>
          <w:numId w:val="16"/>
        </w:numPr>
        <w:tabs>
          <w:tab w:val="left" w:pos="818"/>
        </w:tabs>
        <w:ind w:left="818" w:hanging="358"/>
        <w:contextualSpacing/>
        <w:rPr>
          <w:rFonts w:ascii="Verdana" w:hAnsi="Verdana"/>
          <w:b w:val="0"/>
          <w:sz w:val="24"/>
          <w:szCs w:val="24"/>
        </w:rPr>
      </w:pPr>
      <w:r w:rsidRPr="009B07F0">
        <w:rPr>
          <w:rFonts w:ascii="Verdana" w:hAnsi="Verdana"/>
          <w:sz w:val="24"/>
          <w:szCs w:val="24"/>
        </w:rPr>
        <w:t>Long</w:t>
      </w:r>
      <w:r w:rsidRPr="009B07F0">
        <w:rPr>
          <w:rFonts w:ascii="Verdana" w:hAnsi="Verdana"/>
          <w:spacing w:val="-5"/>
          <w:sz w:val="24"/>
          <w:szCs w:val="24"/>
        </w:rPr>
        <w:t xml:space="preserve"> </w:t>
      </w:r>
      <w:r w:rsidRPr="009B07F0">
        <w:rPr>
          <w:rFonts w:ascii="Verdana" w:hAnsi="Verdana"/>
          <w:sz w:val="24"/>
          <w:szCs w:val="24"/>
        </w:rPr>
        <w:t>Term</w:t>
      </w:r>
      <w:r w:rsidRPr="009B07F0">
        <w:rPr>
          <w:rFonts w:ascii="Verdana" w:hAnsi="Verdana"/>
          <w:spacing w:val="-6"/>
          <w:sz w:val="24"/>
          <w:szCs w:val="24"/>
        </w:rPr>
        <w:t xml:space="preserve"> </w:t>
      </w:r>
      <w:r w:rsidRPr="009B07F0">
        <w:rPr>
          <w:rFonts w:ascii="Verdana" w:hAnsi="Verdana"/>
          <w:sz w:val="24"/>
          <w:szCs w:val="24"/>
        </w:rPr>
        <w:t>Non-Specified</w:t>
      </w:r>
      <w:r w:rsidRPr="009B07F0">
        <w:rPr>
          <w:rFonts w:ascii="Verdana" w:hAnsi="Verdana"/>
          <w:spacing w:val="-7"/>
          <w:sz w:val="24"/>
          <w:szCs w:val="24"/>
        </w:rPr>
        <w:t xml:space="preserve"> </w:t>
      </w:r>
      <w:r w:rsidRPr="009B07F0">
        <w:rPr>
          <w:rFonts w:ascii="Verdana" w:hAnsi="Verdana"/>
          <w:spacing w:val="-2"/>
          <w:sz w:val="24"/>
          <w:szCs w:val="24"/>
        </w:rPr>
        <w:t>Investments</w:t>
      </w:r>
      <w:r w:rsidRPr="009B07F0">
        <w:rPr>
          <w:rFonts w:ascii="Verdana" w:hAnsi="Verdana"/>
          <w:b w:val="0"/>
          <w:spacing w:val="-2"/>
          <w:sz w:val="24"/>
          <w:szCs w:val="24"/>
        </w:rPr>
        <w:t>.</w:t>
      </w:r>
    </w:p>
    <w:p w14:paraId="47E6E781" w14:textId="77777777" w:rsidR="00684442" w:rsidRPr="009B07F0" w:rsidRDefault="00684442" w:rsidP="00684442">
      <w:pPr>
        <w:pStyle w:val="BodyText"/>
        <w:spacing w:before="1"/>
        <w:contextualSpacing/>
        <w:rPr>
          <w:rFonts w:ascii="Verdana" w:hAnsi="Verdana"/>
        </w:rPr>
      </w:pPr>
    </w:p>
    <w:p w14:paraId="004C27CB" w14:textId="77777777" w:rsidR="00684442" w:rsidRPr="009B07F0" w:rsidRDefault="00684442" w:rsidP="00684442">
      <w:pPr>
        <w:pStyle w:val="BodyText"/>
        <w:ind w:right="115"/>
        <w:contextualSpacing/>
        <w:jc w:val="both"/>
        <w:rPr>
          <w:rFonts w:ascii="Verdana" w:hAnsi="Verdana"/>
        </w:rPr>
      </w:pPr>
      <w:r w:rsidRPr="009B07F0">
        <w:rPr>
          <w:rFonts w:ascii="Verdana" w:hAnsi="Verdana"/>
        </w:rPr>
        <w:t>Non-specified investments are defined as any investments that do not meet the criteria of short</w:t>
      </w:r>
      <w:r w:rsidRPr="009B07F0">
        <w:rPr>
          <w:rFonts w:ascii="Verdana" w:hAnsi="Verdana"/>
          <w:spacing w:val="40"/>
        </w:rPr>
        <w:t xml:space="preserve"> </w:t>
      </w:r>
      <w:r w:rsidRPr="009B07F0">
        <w:rPr>
          <w:rFonts w:ascii="Verdana" w:hAnsi="Verdana"/>
        </w:rPr>
        <w:t>term specified investments detailed in section 3. In general, non-specified investments have greater risk potential and include investment in money markets, stocks and shares.</w:t>
      </w:r>
    </w:p>
    <w:p w14:paraId="049F47C1" w14:textId="77777777" w:rsidR="00684442" w:rsidRPr="009B07F0" w:rsidRDefault="00684442" w:rsidP="00684442">
      <w:pPr>
        <w:pStyle w:val="BodyText"/>
        <w:spacing w:before="1"/>
        <w:contextualSpacing/>
        <w:rPr>
          <w:rFonts w:ascii="Verdana" w:hAnsi="Verdana"/>
        </w:rPr>
      </w:pPr>
    </w:p>
    <w:p w14:paraId="6D9062A5" w14:textId="77777777" w:rsidR="00684442" w:rsidRDefault="00684442" w:rsidP="00684442">
      <w:pPr>
        <w:pStyle w:val="BodyText"/>
        <w:ind w:right="114"/>
        <w:contextualSpacing/>
        <w:jc w:val="both"/>
        <w:rPr>
          <w:rFonts w:ascii="Verdana" w:hAnsi="Verdana"/>
        </w:rPr>
      </w:pPr>
      <w:r w:rsidRPr="009B07F0">
        <w:rPr>
          <w:rFonts w:ascii="Verdana" w:hAnsi="Verdana"/>
        </w:rPr>
        <w:t xml:space="preserve">Funds may be invested for periods of more than 12 months. In specifying the length of the investment, the </w:t>
      </w:r>
      <w:r>
        <w:rPr>
          <w:rFonts w:ascii="Verdana" w:hAnsi="Verdana"/>
        </w:rPr>
        <w:t>Parish</w:t>
      </w:r>
      <w:r w:rsidRPr="009B07F0">
        <w:rPr>
          <w:rFonts w:ascii="Verdana" w:hAnsi="Verdana"/>
        </w:rPr>
        <w:t xml:space="preserve"> Council’s anticipated expenditure requirement over the proposed investment period will be assessed to ensure sufficient funds remain available.</w:t>
      </w:r>
    </w:p>
    <w:p w14:paraId="5725509B" w14:textId="77777777" w:rsidR="00684442" w:rsidRPr="009B07F0" w:rsidRDefault="00684442" w:rsidP="00684442">
      <w:pPr>
        <w:pStyle w:val="BodyText"/>
        <w:ind w:right="114"/>
        <w:contextualSpacing/>
        <w:jc w:val="both"/>
        <w:rPr>
          <w:rFonts w:ascii="Verdana" w:hAnsi="Verdana"/>
        </w:rPr>
      </w:pPr>
    </w:p>
    <w:p w14:paraId="4D923D53" w14:textId="77777777" w:rsidR="00684442" w:rsidRPr="009B07F0" w:rsidRDefault="00684442" w:rsidP="00684442">
      <w:pPr>
        <w:pStyle w:val="BodyText"/>
        <w:spacing w:before="267"/>
        <w:ind w:right="113"/>
        <w:contextualSpacing/>
        <w:jc w:val="both"/>
        <w:rPr>
          <w:rFonts w:ascii="Verdana" w:hAnsi="Verdana"/>
        </w:rPr>
      </w:pPr>
      <w:r w:rsidRPr="009B07F0">
        <w:rPr>
          <w:rFonts w:ascii="Verdana" w:hAnsi="Verdana"/>
        </w:rPr>
        <w:t xml:space="preserve">The </w:t>
      </w:r>
      <w:r>
        <w:rPr>
          <w:rFonts w:ascii="Verdana" w:hAnsi="Verdana"/>
        </w:rPr>
        <w:t>Parish</w:t>
      </w:r>
      <w:r w:rsidRPr="009B07F0">
        <w:rPr>
          <w:rFonts w:ascii="Verdana" w:hAnsi="Verdana"/>
        </w:rPr>
        <w:t xml:space="preserve"> Council may place investments not required for current expenditure with long term non-specified investments with a maturity period of up to 5 years, at which point the investment objectives should be fully reviewed to determine whether the investment should continue.</w:t>
      </w:r>
    </w:p>
    <w:p w14:paraId="7E476C05" w14:textId="77777777" w:rsidR="00684442" w:rsidRPr="009B07F0" w:rsidRDefault="00684442" w:rsidP="00684442">
      <w:pPr>
        <w:pStyle w:val="BodyText"/>
        <w:spacing w:before="1"/>
        <w:contextualSpacing/>
        <w:rPr>
          <w:rFonts w:ascii="Verdana" w:hAnsi="Verdana"/>
        </w:rPr>
      </w:pPr>
    </w:p>
    <w:p w14:paraId="1507F7FA" w14:textId="77777777" w:rsidR="00684442" w:rsidRDefault="00684442" w:rsidP="00684442">
      <w:pPr>
        <w:pStyle w:val="BodyText"/>
        <w:ind w:right="113"/>
        <w:contextualSpacing/>
        <w:jc w:val="both"/>
        <w:rPr>
          <w:rFonts w:ascii="Verdana" w:hAnsi="Verdana"/>
        </w:rPr>
      </w:pPr>
      <w:r w:rsidRPr="009B07F0">
        <w:rPr>
          <w:rFonts w:ascii="Verdana" w:hAnsi="Verdana"/>
        </w:rPr>
        <w:t xml:space="preserve">The </w:t>
      </w:r>
      <w:r>
        <w:rPr>
          <w:rFonts w:ascii="Verdana" w:hAnsi="Verdana"/>
        </w:rPr>
        <w:t>Parish</w:t>
      </w:r>
      <w:r w:rsidRPr="009B07F0">
        <w:rPr>
          <w:rFonts w:ascii="Verdana" w:hAnsi="Verdana"/>
        </w:rPr>
        <w:t xml:space="preserve"> Council will determine the upper limits for the maximum amounts that can be held individually or accumulatively in non-specified investments and will confirm annually that the investments have remained within these limits.</w:t>
      </w:r>
    </w:p>
    <w:p w14:paraId="6DC0E48B" w14:textId="77777777" w:rsidR="00684442" w:rsidRPr="009B07F0" w:rsidRDefault="00684442" w:rsidP="00684442">
      <w:pPr>
        <w:pStyle w:val="BodyText"/>
        <w:ind w:right="113"/>
        <w:contextualSpacing/>
        <w:jc w:val="both"/>
        <w:rPr>
          <w:rFonts w:ascii="Verdana" w:hAnsi="Verdana"/>
        </w:rPr>
      </w:pPr>
    </w:p>
    <w:p w14:paraId="1C0CA794" w14:textId="77777777" w:rsidR="00684442" w:rsidRDefault="00684442" w:rsidP="00684442">
      <w:pPr>
        <w:pStyle w:val="BodyText"/>
        <w:spacing w:before="268"/>
        <w:ind w:right="113"/>
        <w:contextualSpacing/>
        <w:jc w:val="both"/>
        <w:rPr>
          <w:rFonts w:ascii="Verdana" w:hAnsi="Verdana"/>
        </w:rPr>
      </w:pPr>
      <w:r w:rsidRPr="009B07F0">
        <w:rPr>
          <w:rFonts w:ascii="Verdana" w:hAnsi="Verdana"/>
        </w:rPr>
        <w:t xml:space="preserve">The </w:t>
      </w:r>
      <w:r>
        <w:rPr>
          <w:rFonts w:ascii="Verdana" w:hAnsi="Verdana"/>
        </w:rPr>
        <w:t>Parish</w:t>
      </w:r>
      <w:r w:rsidRPr="009B07F0">
        <w:rPr>
          <w:rFonts w:ascii="Verdana" w:hAnsi="Verdana"/>
        </w:rPr>
        <w:t xml:space="preserve"> Council will seek the advice of an independent financial advisor prior to making any long-term investments, as part of the risk management process.</w:t>
      </w:r>
    </w:p>
    <w:p w14:paraId="2C858EA4" w14:textId="77777777" w:rsidR="00684442" w:rsidRPr="009B07F0" w:rsidRDefault="00684442" w:rsidP="00684442">
      <w:pPr>
        <w:pStyle w:val="BodyText"/>
        <w:spacing w:before="268"/>
        <w:ind w:right="113"/>
        <w:contextualSpacing/>
        <w:jc w:val="both"/>
        <w:rPr>
          <w:rFonts w:ascii="Verdana" w:hAnsi="Verdana"/>
        </w:rPr>
      </w:pPr>
    </w:p>
    <w:p w14:paraId="1ABDF40F" w14:textId="77777777" w:rsidR="00684442" w:rsidRPr="009B07F0" w:rsidRDefault="00684442" w:rsidP="00684442">
      <w:pPr>
        <w:pStyle w:val="Heading1"/>
        <w:numPr>
          <w:ilvl w:val="0"/>
          <w:numId w:val="16"/>
        </w:numPr>
        <w:tabs>
          <w:tab w:val="left" w:pos="818"/>
        </w:tabs>
        <w:spacing w:before="41"/>
        <w:ind w:left="818" w:hanging="358"/>
        <w:contextualSpacing/>
        <w:rPr>
          <w:rFonts w:ascii="Verdana" w:hAnsi="Verdana"/>
          <w:sz w:val="24"/>
          <w:szCs w:val="24"/>
        </w:rPr>
      </w:pPr>
      <w:r w:rsidRPr="009B07F0">
        <w:rPr>
          <w:rFonts w:ascii="Verdana" w:hAnsi="Verdana"/>
          <w:sz w:val="24"/>
          <w:szCs w:val="24"/>
        </w:rPr>
        <w:t>Risk</w:t>
      </w:r>
      <w:r w:rsidRPr="009B07F0">
        <w:rPr>
          <w:rFonts w:ascii="Verdana" w:hAnsi="Verdana"/>
          <w:spacing w:val="-6"/>
          <w:sz w:val="24"/>
          <w:szCs w:val="24"/>
        </w:rPr>
        <w:t xml:space="preserve"> </w:t>
      </w:r>
      <w:r w:rsidRPr="009B07F0">
        <w:rPr>
          <w:rFonts w:ascii="Verdana" w:hAnsi="Verdana"/>
          <w:sz w:val="24"/>
          <w:szCs w:val="24"/>
        </w:rPr>
        <w:t>Management</w:t>
      </w:r>
      <w:r w:rsidRPr="009B07F0">
        <w:rPr>
          <w:rFonts w:ascii="Verdana" w:hAnsi="Verdana"/>
          <w:spacing w:val="-2"/>
          <w:sz w:val="24"/>
          <w:szCs w:val="24"/>
        </w:rPr>
        <w:t xml:space="preserve"> </w:t>
      </w:r>
      <w:r w:rsidRPr="009B07F0">
        <w:rPr>
          <w:rFonts w:ascii="Verdana" w:hAnsi="Verdana"/>
          <w:sz w:val="24"/>
          <w:szCs w:val="24"/>
        </w:rPr>
        <w:t>&amp;</w:t>
      </w:r>
      <w:r w:rsidRPr="009B07F0">
        <w:rPr>
          <w:rFonts w:ascii="Verdana" w:hAnsi="Verdana"/>
          <w:spacing w:val="-2"/>
          <w:sz w:val="24"/>
          <w:szCs w:val="24"/>
        </w:rPr>
        <w:t xml:space="preserve"> Monitoring.</w:t>
      </w:r>
    </w:p>
    <w:p w14:paraId="0448AC0F" w14:textId="77777777" w:rsidR="00684442" w:rsidRPr="009B07F0" w:rsidRDefault="00684442" w:rsidP="00684442">
      <w:pPr>
        <w:pStyle w:val="BodyText"/>
        <w:contextualSpacing/>
        <w:rPr>
          <w:rFonts w:ascii="Verdana" w:hAnsi="Verdana"/>
          <w:b/>
        </w:rPr>
      </w:pPr>
    </w:p>
    <w:p w14:paraId="72FD6F4C" w14:textId="77777777" w:rsidR="00684442" w:rsidRPr="009B07F0" w:rsidRDefault="00684442" w:rsidP="00684442">
      <w:pPr>
        <w:pStyle w:val="BodyText"/>
        <w:spacing w:before="1"/>
        <w:ind w:right="113"/>
        <w:contextualSpacing/>
        <w:jc w:val="both"/>
        <w:rPr>
          <w:rFonts w:ascii="Verdana" w:hAnsi="Verdana"/>
        </w:rPr>
      </w:pPr>
      <w:r w:rsidRPr="009B07F0">
        <w:rPr>
          <w:rFonts w:ascii="Verdana" w:hAnsi="Verdana"/>
        </w:rPr>
        <w:t xml:space="preserve">A risk assessment is to be maintained for each investment, as recorded in the </w:t>
      </w:r>
      <w:r>
        <w:rPr>
          <w:rFonts w:ascii="Verdana" w:hAnsi="Verdana"/>
        </w:rPr>
        <w:t>Parish</w:t>
      </w:r>
      <w:r w:rsidRPr="009B07F0">
        <w:rPr>
          <w:rFonts w:ascii="Verdana" w:hAnsi="Verdana"/>
        </w:rPr>
        <w:t xml:space="preserve"> Council’s Financial &amp; Management Risk Assessment document. The assessment should include details of the market appraisals appropriate to the investment type, investment monitoring reports.</w:t>
      </w:r>
      <w:r>
        <w:rPr>
          <w:rFonts w:ascii="Verdana" w:hAnsi="Verdana"/>
        </w:rPr>
        <w:t xml:space="preserve">  </w:t>
      </w:r>
      <w:r w:rsidRPr="009B07F0">
        <w:rPr>
          <w:rFonts w:ascii="Verdana" w:hAnsi="Verdana"/>
        </w:rPr>
        <w:t>Investments</w:t>
      </w:r>
      <w:r w:rsidRPr="009B07F0">
        <w:rPr>
          <w:rFonts w:ascii="Verdana" w:hAnsi="Verdana"/>
          <w:spacing w:val="-5"/>
        </w:rPr>
        <w:t xml:space="preserve"> </w:t>
      </w:r>
      <w:r w:rsidRPr="009B07F0">
        <w:rPr>
          <w:rFonts w:ascii="Verdana" w:hAnsi="Verdana"/>
        </w:rPr>
        <w:t>will</w:t>
      </w:r>
      <w:r w:rsidRPr="009B07F0">
        <w:rPr>
          <w:rFonts w:ascii="Verdana" w:hAnsi="Verdana"/>
          <w:spacing w:val="-5"/>
        </w:rPr>
        <w:t xml:space="preserve"> </w:t>
      </w:r>
      <w:r w:rsidRPr="009B07F0">
        <w:rPr>
          <w:rFonts w:ascii="Verdana" w:hAnsi="Verdana"/>
        </w:rPr>
        <w:t>be</w:t>
      </w:r>
      <w:r w:rsidRPr="009B07F0">
        <w:rPr>
          <w:rFonts w:ascii="Verdana" w:hAnsi="Verdana"/>
          <w:spacing w:val="-5"/>
        </w:rPr>
        <w:t xml:space="preserve"> </w:t>
      </w:r>
      <w:r w:rsidRPr="009B07F0">
        <w:rPr>
          <w:rFonts w:ascii="Verdana" w:hAnsi="Verdana"/>
        </w:rPr>
        <w:t>spread</w:t>
      </w:r>
      <w:r w:rsidRPr="009B07F0">
        <w:rPr>
          <w:rFonts w:ascii="Verdana" w:hAnsi="Verdana"/>
          <w:spacing w:val="-10"/>
        </w:rPr>
        <w:t xml:space="preserve"> </w:t>
      </w:r>
      <w:r w:rsidRPr="009B07F0">
        <w:rPr>
          <w:rFonts w:ascii="Verdana" w:hAnsi="Verdana"/>
        </w:rPr>
        <w:t>over</w:t>
      </w:r>
      <w:r w:rsidRPr="009B07F0">
        <w:rPr>
          <w:rFonts w:ascii="Verdana" w:hAnsi="Verdana"/>
          <w:spacing w:val="-4"/>
        </w:rPr>
        <w:t xml:space="preserve"> </w:t>
      </w:r>
      <w:r w:rsidRPr="009B07F0">
        <w:rPr>
          <w:rFonts w:ascii="Verdana" w:hAnsi="Verdana"/>
        </w:rPr>
        <w:t>different</w:t>
      </w:r>
      <w:r w:rsidRPr="009B07F0">
        <w:rPr>
          <w:rFonts w:ascii="Verdana" w:hAnsi="Verdana"/>
          <w:spacing w:val="-5"/>
        </w:rPr>
        <w:t xml:space="preserve"> </w:t>
      </w:r>
      <w:r w:rsidRPr="009B07F0">
        <w:rPr>
          <w:rFonts w:ascii="Verdana" w:hAnsi="Verdana"/>
        </w:rPr>
        <w:t>providers</w:t>
      </w:r>
      <w:r w:rsidRPr="009B07F0">
        <w:rPr>
          <w:rFonts w:ascii="Verdana" w:hAnsi="Verdana"/>
          <w:spacing w:val="-5"/>
        </w:rPr>
        <w:t xml:space="preserve"> </w:t>
      </w:r>
      <w:r w:rsidRPr="009B07F0">
        <w:rPr>
          <w:rFonts w:ascii="Verdana" w:hAnsi="Verdana"/>
        </w:rPr>
        <w:t>where</w:t>
      </w:r>
      <w:r w:rsidRPr="009B07F0">
        <w:rPr>
          <w:rFonts w:ascii="Verdana" w:hAnsi="Verdana"/>
          <w:spacing w:val="-4"/>
        </w:rPr>
        <w:t xml:space="preserve"> </w:t>
      </w:r>
      <w:r w:rsidRPr="009B07F0">
        <w:rPr>
          <w:rFonts w:ascii="Verdana" w:hAnsi="Verdana"/>
        </w:rPr>
        <w:t>appropriate</w:t>
      </w:r>
      <w:r w:rsidRPr="009B07F0">
        <w:rPr>
          <w:rFonts w:ascii="Verdana" w:hAnsi="Verdana"/>
          <w:spacing w:val="-7"/>
        </w:rPr>
        <w:t xml:space="preserve"> </w:t>
      </w:r>
      <w:r w:rsidRPr="009B07F0">
        <w:rPr>
          <w:rFonts w:ascii="Verdana" w:hAnsi="Verdana"/>
        </w:rPr>
        <w:t>to</w:t>
      </w:r>
      <w:r w:rsidRPr="009B07F0">
        <w:rPr>
          <w:rFonts w:ascii="Verdana" w:hAnsi="Verdana"/>
          <w:spacing w:val="-6"/>
        </w:rPr>
        <w:t xml:space="preserve"> </w:t>
      </w:r>
      <w:r w:rsidRPr="009B07F0">
        <w:rPr>
          <w:rFonts w:ascii="Verdana" w:hAnsi="Verdana"/>
        </w:rPr>
        <w:t>minimize</w:t>
      </w:r>
      <w:r w:rsidRPr="009B07F0">
        <w:rPr>
          <w:rFonts w:ascii="Verdana" w:hAnsi="Verdana"/>
          <w:spacing w:val="-4"/>
        </w:rPr>
        <w:t xml:space="preserve"> </w:t>
      </w:r>
      <w:r w:rsidRPr="009B07F0">
        <w:rPr>
          <w:rFonts w:ascii="Verdana" w:hAnsi="Verdana"/>
          <w:spacing w:val="-2"/>
        </w:rPr>
        <w:t>risk.</w:t>
      </w:r>
    </w:p>
    <w:p w14:paraId="7FA3AB1F" w14:textId="77777777" w:rsidR="00684442" w:rsidRPr="009B07F0" w:rsidRDefault="00684442" w:rsidP="00684442">
      <w:pPr>
        <w:pStyle w:val="BodyText"/>
        <w:contextualSpacing/>
        <w:rPr>
          <w:rFonts w:ascii="Verdana" w:hAnsi="Verdana"/>
        </w:rPr>
      </w:pPr>
    </w:p>
    <w:p w14:paraId="44E8AF7C" w14:textId="77777777" w:rsidR="00684442" w:rsidRPr="009B07F0" w:rsidRDefault="00684442" w:rsidP="00684442">
      <w:pPr>
        <w:pStyle w:val="BodyText"/>
        <w:ind w:right="113"/>
        <w:contextualSpacing/>
        <w:jc w:val="both"/>
        <w:rPr>
          <w:rFonts w:ascii="Verdana" w:hAnsi="Verdana"/>
        </w:rPr>
      </w:pPr>
      <w:r w:rsidRPr="009B07F0">
        <w:rPr>
          <w:rFonts w:ascii="Verdana" w:hAnsi="Verdana"/>
        </w:rPr>
        <w:t xml:space="preserve">The </w:t>
      </w:r>
      <w:r>
        <w:rPr>
          <w:rFonts w:ascii="Verdana" w:hAnsi="Verdana"/>
        </w:rPr>
        <w:t>Parish</w:t>
      </w:r>
      <w:r w:rsidRPr="009B07F0">
        <w:rPr>
          <w:rFonts w:ascii="Verdana" w:hAnsi="Verdana"/>
        </w:rPr>
        <w:t xml:space="preserve"> Council will monitor the risk of loss on investments by reviewing credit ratings for the investment institutions at least annually. This will be achieved by asking the institutions to confirm their current credit rating.</w:t>
      </w:r>
    </w:p>
    <w:p w14:paraId="2DA0FF31" w14:textId="77777777" w:rsidR="00684442" w:rsidRPr="009B07F0" w:rsidRDefault="00684442" w:rsidP="00684442">
      <w:pPr>
        <w:pStyle w:val="BodyText"/>
        <w:spacing w:before="268"/>
        <w:ind w:right="117"/>
        <w:contextualSpacing/>
        <w:jc w:val="both"/>
        <w:rPr>
          <w:rFonts w:ascii="Verdana" w:hAnsi="Verdana"/>
        </w:rPr>
      </w:pPr>
      <w:r w:rsidRPr="009B07F0">
        <w:rPr>
          <w:rFonts w:ascii="Verdana" w:hAnsi="Verdana"/>
        </w:rPr>
        <w:t xml:space="preserve">The </w:t>
      </w:r>
      <w:r>
        <w:rPr>
          <w:rFonts w:ascii="Verdana" w:hAnsi="Verdana"/>
        </w:rPr>
        <w:t>Parish</w:t>
      </w:r>
      <w:r w:rsidRPr="009B07F0">
        <w:rPr>
          <w:rFonts w:ascii="Verdana" w:hAnsi="Verdana"/>
        </w:rPr>
        <w:t xml:space="preserve"> Clerk, as Responsible Financial Officer, shall be the contact for the financial advisor and</w:t>
      </w:r>
      <w:r w:rsidRPr="009B07F0">
        <w:rPr>
          <w:rFonts w:ascii="Verdana" w:hAnsi="Verdana"/>
          <w:spacing w:val="40"/>
        </w:rPr>
        <w:t xml:space="preserve"> </w:t>
      </w:r>
      <w:r w:rsidRPr="009B07F0">
        <w:rPr>
          <w:rFonts w:ascii="Verdana" w:hAnsi="Verdana"/>
        </w:rPr>
        <w:t xml:space="preserve">any other appointed counterparties and is authorized to deal with administrative matters and give instructions on behalf of the </w:t>
      </w:r>
      <w:r>
        <w:rPr>
          <w:rFonts w:ascii="Verdana" w:hAnsi="Verdana"/>
        </w:rPr>
        <w:t>Parish</w:t>
      </w:r>
      <w:r w:rsidRPr="009B07F0">
        <w:rPr>
          <w:rFonts w:ascii="Verdana" w:hAnsi="Verdana"/>
        </w:rPr>
        <w:t xml:space="preserve"> Council as necessary to protect the </w:t>
      </w:r>
      <w:r>
        <w:rPr>
          <w:rFonts w:ascii="Verdana" w:hAnsi="Verdana"/>
        </w:rPr>
        <w:t>Parish</w:t>
      </w:r>
      <w:r w:rsidRPr="009B07F0">
        <w:rPr>
          <w:rFonts w:ascii="Verdana" w:hAnsi="Verdana"/>
        </w:rPr>
        <w:t xml:space="preserve"> Council’s investments.</w:t>
      </w:r>
    </w:p>
    <w:p w14:paraId="146AB7CC" w14:textId="77777777" w:rsidR="00684442" w:rsidRPr="009B07F0" w:rsidRDefault="00684442" w:rsidP="00684442">
      <w:pPr>
        <w:pStyle w:val="BodyText"/>
        <w:spacing w:before="1"/>
        <w:contextualSpacing/>
        <w:rPr>
          <w:rFonts w:ascii="Verdana" w:hAnsi="Verdana"/>
        </w:rPr>
      </w:pPr>
    </w:p>
    <w:p w14:paraId="5D19BB0A" w14:textId="77777777" w:rsidR="00684442" w:rsidRPr="009B07F0" w:rsidRDefault="00684442" w:rsidP="00684442">
      <w:pPr>
        <w:pStyle w:val="BodyText"/>
        <w:ind w:right="114"/>
        <w:contextualSpacing/>
        <w:jc w:val="both"/>
        <w:rPr>
          <w:rFonts w:ascii="Verdana" w:hAnsi="Verdana"/>
        </w:rPr>
      </w:pPr>
      <w:r w:rsidRPr="00845EB6">
        <w:rPr>
          <w:rFonts w:ascii="Verdana" w:hAnsi="Verdana"/>
        </w:rPr>
        <w:t>The Parish Council’s investments will be recorded on the Asset Register at their purchase price,</w:t>
      </w:r>
      <w:r w:rsidRPr="00845EB6">
        <w:rPr>
          <w:rFonts w:ascii="Verdana" w:hAnsi="Verdana"/>
          <w:spacing w:val="40"/>
        </w:rPr>
        <w:t xml:space="preserve"> </w:t>
      </w:r>
      <w:r w:rsidRPr="00845EB6">
        <w:rPr>
          <w:rFonts w:ascii="Verdana" w:hAnsi="Verdana"/>
        </w:rPr>
        <w:t>noting the notional value each year until the investment is encashed.</w:t>
      </w:r>
    </w:p>
    <w:p w14:paraId="3F2955BC" w14:textId="77777777" w:rsidR="00684442" w:rsidRPr="009B07F0" w:rsidRDefault="00684442" w:rsidP="00684442">
      <w:pPr>
        <w:pStyle w:val="BodyText"/>
        <w:contextualSpacing/>
        <w:rPr>
          <w:rFonts w:ascii="Verdana" w:hAnsi="Verdana"/>
        </w:rPr>
      </w:pPr>
    </w:p>
    <w:p w14:paraId="2FCAE4BD" w14:textId="77777777" w:rsidR="00684442" w:rsidRPr="009B07F0" w:rsidRDefault="00684442" w:rsidP="00684442">
      <w:pPr>
        <w:pStyle w:val="Heading1"/>
        <w:numPr>
          <w:ilvl w:val="0"/>
          <w:numId w:val="16"/>
        </w:numPr>
        <w:tabs>
          <w:tab w:val="left" w:pos="818"/>
        </w:tabs>
        <w:spacing w:before="1"/>
        <w:ind w:left="818" w:hanging="358"/>
        <w:contextualSpacing/>
        <w:rPr>
          <w:rFonts w:ascii="Verdana" w:hAnsi="Verdana"/>
          <w:sz w:val="24"/>
          <w:szCs w:val="24"/>
        </w:rPr>
      </w:pPr>
      <w:r w:rsidRPr="009B07F0">
        <w:rPr>
          <w:rFonts w:ascii="Verdana" w:hAnsi="Verdana"/>
          <w:sz w:val="24"/>
          <w:szCs w:val="24"/>
        </w:rPr>
        <w:t>End</w:t>
      </w:r>
      <w:r w:rsidRPr="009B07F0">
        <w:rPr>
          <w:rFonts w:ascii="Verdana" w:hAnsi="Verdana"/>
          <w:spacing w:val="-5"/>
          <w:sz w:val="24"/>
          <w:szCs w:val="24"/>
        </w:rPr>
        <w:t xml:space="preserve"> </w:t>
      </w:r>
      <w:r w:rsidRPr="009B07F0">
        <w:rPr>
          <w:rFonts w:ascii="Verdana" w:hAnsi="Verdana"/>
          <w:sz w:val="24"/>
          <w:szCs w:val="24"/>
        </w:rPr>
        <w:t>of</w:t>
      </w:r>
      <w:r w:rsidRPr="009B07F0">
        <w:rPr>
          <w:rFonts w:ascii="Verdana" w:hAnsi="Verdana"/>
          <w:spacing w:val="-3"/>
          <w:sz w:val="24"/>
          <w:szCs w:val="24"/>
        </w:rPr>
        <w:t xml:space="preserve"> </w:t>
      </w:r>
      <w:r w:rsidRPr="009B07F0">
        <w:rPr>
          <w:rFonts w:ascii="Verdana" w:hAnsi="Verdana"/>
          <w:sz w:val="24"/>
          <w:szCs w:val="24"/>
        </w:rPr>
        <w:t>Year</w:t>
      </w:r>
      <w:r w:rsidRPr="009B07F0">
        <w:rPr>
          <w:rFonts w:ascii="Verdana" w:hAnsi="Verdana"/>
          <w:spacing w:val="-3"/>
          <w:sz w:val="24"/>
          <w:szCs w:val="24"/>
        </w:rPr>
        <w:t xml:space="preserve"> </w:t>
      </w:r>
      <w:r w:rsidRPr="009B07F0">
        <w:rPr>
          <w:rFonts w:ascii="Verdana" w:hAnsi="Verdana"/>
          <w:sz w:val="24"/>
          <w:szCs w:val="24"/>
        </w:rPr>
        <w:t>Investment</w:t>
      </w:r>
      <w:r w:rsidRPr="009B07F0">
        <w:rPr>
          <w:rFonts w:ascii="Verdana" w:hAnsi="Verdana"/>
          <w:spacing w:val="-4"/>
          <w:sz w:val="24"/>
          <w:szCs w:val="24"/>
        </w:rPr>
        <w:t xml:space="preserve"> </w:t>
      </w:r>
      <w:r w:rsidRPr="009B07F0">
        <w:rPr>
          <w:rFonts w:ascii="Verdana" w:hAnsi="Verdana"/>
          <w:sz w:val="24"/>
          <w:szCs w:val="24"/>
        </w:rPr>
        <w:t>Report</w:t>
      </w:r>
      <w:r w:rsidRPr="009B07F0">
        <w:rPr>
          <w:rFonts w:ascii="Verdana" w:hAnsi="Verdana"/>
          <w:spacing w:val="-3"/>
          <w:sz w:val="24"/>
          <w:szCs w:val="24"/>
        </w:rPr>
        <w:t xml:space="preserve"> </w:t>
      </w:r>
      <w:r w:rsidRPr="009B07F0">
        <w:rPr>
          <w:rFonts w:ascii="Verdana" w:hAnsi="Verdana"/>
          <w:sz w:val="24"/>
          <w:szCs w:val="24"/>
        </w:rPr>
        <w:t>&amp;</w:t>
      </w:r>
      <w:r w:rsidRPr="009B07F0">
        <w:rPr>
          <w:rFonts w:ascii="Verdana" w:hAnsi="Verdana"/>
          <w:spacing w:val="-3"/>
          <w:sz w:val="24"/>
          <w:szCs w:val="24"/>
        </w:rPr>
        <w:t xml:space="preserve"> </w:t>
      </w:r>
      <w:r w:rsidRPr="009B07F0">
        <w:rPr>
          <w:rFonts w:ascii="Verdana" w:hAnsi="Verdana"/>
          <w:spacing w:val="-2"/>
          <w:sz w:val="24"/>
          <w:szCs w:val="24"/>
        </w:rPr>
        <w:t>Governance.</w:t>
      </w:r>
    </w:p>
    <w:p w14:paraId="15B5FF87" w14:textId="77777777" w:rsidR="00684442" w:rsidRPr="009B07F0" w:rsidRDefault="00684442" w:rsidP="00684442">
      <w:pPr>
        <w:pStyle w:val="BodyText"/>
        <w:spacing w:before="266"/>
        <w:ind w:right="114"/>
        <w:contextualSpacing/>
        <w:jc w:val="both"/>
        <w:rPr>
          <w:rFonts w:ascii="Verdana" w:hAnsi="Verdana"/>
        </w:rPr>
      </w:pPr>
      <w:r w:rsidRPr="009B07F0">
        <w:rPr>
          <w:rFonts w:ascii="Verdana" w:hAnsi="Verdana"/>
        </w:rPr>
        <w:t xml:space="preserve">At the end of the financial year the </w:t>
      </w:r>
      <w:r>
        <w:rPr>
          <w:rFonts w:ascii="Verdana" w:hAnsi="Verdana"/>
        </w:rPr>
        <w:t>Parish</w:t>
      </w:r>
      <w:r w:rsidRPr="009B07F0">
        <w:rPr>
          <w:rFonts w:ascii="Verdana" w:hAnsi="Verdana"/>
        </w:rPr>
        <w:t xml:space="preserve"> Clerk will supply an annual report to the </w:t>
      </w:r>
      <w:r>
        <w:rPr>
          <w:rFonts w:ascii="Verdana" w:hAnsi="Verdana"/>
        </w:rPr>
        <w:t>Parish Council</w:t>
      </w:r>
      <w:r w:rsidRPr="009B07F0">
        <w:rPr>
          <w:rFonts w:ascii="Verdana" w:hAnsi="Verdana"/>
          <w:spacing w:val="-2"/>
        </w:rPr>
        <w:t>.</w:t>
      </w:r>
    </w:p>
    <w:p w14:paraId="0218A1DB" w14:textId="77777777" w:rsidR="00684442" w:rsidRPr="009B07F0" w:rsidRDefault="00684442" w:rsidP="00684442">
      <w:pPr>
        <w:pStyle w:val="BodyText"/>
        <w:spacing w:before="1"/>
        <w:contextualSpacing/>
        <w:rPr>
          <w:rFonts w:ascii="Verdana" w:hAnsi="Verdana"/>
        </w:rPr>
      </w:pPr>
    </w:p>
    <w:p w14:paraId="060610CD" w14:textId="77777777" w:rsidR="00684442" w:rsidRPr="009B07F0" w:rsidRDefault="00684442" w:rsidP="00684442">
      <w:pPr>
        <w:pStyle w:val="BodyText"/>
        <w:ind w:right="115"/>
        <w:contextualSpacing/>
        <w:jc w:val="both"/>
        <w:rPr>
          <w:rFonts w:ascii="Verdana" w:hAnsi="Verdana"/>
        </w:rPr>
      </w:pPr>
      <w:r w:rsidRPr="009B07F0">
        <w:rPr>
          <w:rFonts w:ascii="Verdana" w:hAnsi="Verdana"/>
        </w:rPr>
        <w:t xml:space="preserve">The </w:t>
      </w:r>
      <w:r>
        <w:rPr>
          <w:rFonts w:ascii="Verdana" w:hAnsi="Verdana"/>
        </w:rPr>
        <w:t>Parish</w:t>
      </w:r>
      <w:r w:rsidRPr="009B07F0">
        <w:rPr>
          <w:rFonts w:ascii="Verdana" w:hAnsi="Verdana"/>
        </w:rPr>
        <w:t xml:space="preserve"> Clerk is responsible for bringing to the </w:t>
      </w:r>
      <w:r>
        <w:rPr>
          <w:rFonts w:ascii="Verdana" w:hAnsi="Verdana"/>
        </w:rPr>
        <w:t>Parish</w:t>
      </w:r>
      <w:r w:rsidRPr="009B07F0">
        <w:rPr>
          <w:rFonts w:ascii="Verdana" w:hAnsi="Verdana"/>
        </w:rPr>
        <w:t xml:space="preserve"> Council’s attention any matters which may affect the security of the </w:t>
      </w:r>
      <w:r>
        <w:rPr>
          <w:rFonts w:ascii="Verdana" w:hAnsi="Verdana"/>
        </w:rPr>
        <w:t>Parish</w:t>
      </w:r>
      <w:r w:rsidRPr="009B07F0">
        <w:rPr>
          <w:rFonts w:ascii="Verdana" w:hAnsi="Verdana"/>
        </w:rPr>
        <w:t xml:space="preserve"> Council’s investments. The Full Council is responsible for agreeing any course of action required to safeguard its investments.</w:t>
      </w:r>
    </w:p>
    <w:p w14:paraId="31BF2B78" w14:textId="77777777" w:rsidR="00684442" w:rsidRPr="009B07F0" w:rsidRDefault="00684442" w:rsidP="00684442">
      <w:pPr>
        <w:pStyle w:val="BodyText"/>
        <w:spacing w:before="1"/>
        <w:contextualSpacing/>
        <w:rPr>
          <w:rFonts w:ascii="Verdana" w:hAnsi="Verdana"/>
        </w:rPr>
      </w:pPr>
    </w:p>
    <w:p w14:paraId="0DF35E66" w14:textId="77777777" w:rsidR="00684442" w:rsidRPr="009B07F0" w:rsidRDefault="00684442" w:rsidP="00684442">
      <w:pPr>
        <w:pStyle w:val="BodyText"/>
        <w:ind w:right="115"/>
        <w:contextualSpacing/>
        <w:jc w:val="both"/>
        <w:rPr>
          <w:rFonts w:ascii="Verdana" w:hAnsi="Verdana"/>
        </w:rPr>
      </w:pPr>
      <w:r w:rsidRPr="009B07F0">
        <w:rPr>
          <w:rFonts w:ascii="Verdana" w:hAnsi="Verdana"/>
        </w:rPr>
        <w:t>The Investment Policy must be reviewed annually by the Full Council.</w:t>
      </w:r>
    </w:p>
    <w:p w14:paraId="4C79220B" w14:textId="77777777" w:rsidR="00684442" w:rsidRPr="009B07F0" w:rsidRDefault="00684442" w:rsidP="00684442">
      <w:pPr>
        <w:pStyle w:val="BodyText"/>
        <w:spacing w:before="267"/>
        <w:ind w:right="116"/>
        <w:contextualSpacing/>
        <w:jc w:val="both"/>
        <w:rPr>
          <w:rFonts w:ascii="Verdana" w:hAnsi="Verdana"/>
        </w:rPr>
      </w:pPr>
      <w:r w:rsidRPr="009B07F0">
        <w:rPr>
          <w:rFonts w:ascii="Verdana" w:hAnsi="Verdana"/>
        </w:rPr>
        <w:t>Any amendments required to the Investment Policy must be approved by Full Council prior to implementation. Amendments can be proposed at any time during the year, as required.</w:t>
      </w:r>
    </w:p>
    <w:p w14:paraId="5E1BDDEB" w14:textId="77777777" w:rsidR="00684442" w:rsidRPr="009B07F0" w:rsidRDefault="00684442" w:rsidP="00684442">
      <w:pPr>
        <w:pStyle w:val="BodyText"/>
        <w:spacing w:before="1"/>
        <w:contextualSpacing/>
        <w:rPr>
          <w:rFonts w:ascii="Verdana" w:hAnsi="Verdana"/>
        </w:rPr>
      </w:pPr>
    </w:p>
    <w:p w14:paraId="6E1D6153" w14:textId="77777777" w:rsidR="00684442" w:rsidRPr="009B07F0" w:rsidRDefault="00684442" w:rsidP="00684442">
      <w:pPr>
        <w:pStyle w:val="Heading1"/>
        <w:numPr>
          <w:ilvl w:val="0"/>
          <w:numId w:val="16"/>
        </w:numPr>
        <w:tabs>
          <w:tab w:val="left" w:pos="818"/>
        </w:tabs>
        <w:ind w:left="818" w:hanging="358"/>
        <w:contextualSpacing/>
        <w:rPr>
          <w:rFonts w:ascii="Verdana" w:hAnsi="Verdana"/>
          <w:sz w:val="24"/>
          <w:szCs w:val="24"/>
        </w:rPr>
      </w:pPr>
      <w:r w:rsidRPr="009B07F0">
        <w:rPr>
          <w:rFonts w:ascii="Verdana" w:hAnsi="Verdana"/>
          <w:sz w:val="24"/>
          <w:szCs w:val="24"/>
        </w:rPr>
        <w:t>Investment</w:t>
      </w:r>
      <w:r w:rsidRPr="009B07F0">
        <w:rPr>
          <w:rFonts w:ascii="Verdana" w:hAnsi="Verdana"/>
          <w:spacing w:val="-9"/>
          <w:sz w:val="24"/>
          <w:szCs w:val="24"/>
        </w:rPr>
        <w:t xml:space="preserve"> </w:t>
      </w:r>
      <w:r w:rsidRPr="009B07F0">
        <w:rPr>
          <w:rFonts w:ascii="Verdana" w:hAnsi="Verdana"/>
          <w:sz w:val="24"/>
          <w:szCs w:val="24"/>
        </w:rPr>
        <w:t>Strategy</w:t>
      </w:r>
      <w:r w:rsidRPr="009B07F0">
        <w:rPr>
          <w:rFonts w:ascii="Verdana" w:hAnsi="Verdana"/>
          <w:spacing w:val="-9"/>
          <w:sz w:val="24"/>
          <w:szCs w:val="24"/>
        </w:rPr>
        <w:t xml:space="preserve"> </w:t>
      </w:r>
      <w:r w:rsidRPr="009B07F0">
        <w:rPr>
          <w:rFonts w:ascii="Verdana" w:hAnsi="Verdana"/>
          <w:spacing w:val="-2"/>
          <w:sz w:val="24"/>
          <w:szCs w:val="24"/>
        </w:rPr>
        <w:t>202</w:t>
      </w:r>
      <w:r>
        <w:rPr>
          <w:rFonts w:ascii="Verdana" w:hAnsi="Verdana"/>
          <w:spacing w:val="-2"/>
          <w:sz w:val="24"/>
          <w:szCs w:val="24"/>
        </w:rPr>
        <w:t>3</w:t>
      </w:r>
      <w:r w:rsidRPr="009B07F0">
        <w:rPr>
          <w:rFonts w:ascii="Verdana" w:hAnsi="Verdana"/>
          <w:spacing w:val="-2"/>
          <w:sz w:val="24"/>
          <w:szCs w:val="24"/>
        </w:rPr>
        <w:t>/2</w:t>
      </w:r>
      <w:r>
        <w:rPr>
          <w:rFonts w:ascii="Verdana" w:hAnsi="Verdana"/>
          <w:spacing w:val="-2"/>
          <w:sz w:val="24"/>
          <w:szCs w:val="24"/>
        </w:rPr>
        <w:t>4</w:t>
      </w:r>
      <w:r w:rsidRPr="009B07F0">
        <w:rPr>
          <w:rFonts w:ascii="Verdana" w:hAnsi="Verdana"/>
          <w:spacing w:val="-2"/>
          <w:sz w:val="24"/>
          <w:szCs w:val="24"/>
        </w:rPr>
        <w:t>.</w:t>
      </w:r>
    </w:p>
    <w:p w14:paraId="782BAF00" w14:textId="77777777" w:rsidR="00684442" w:rsidRPr="009B07F0" w:rsidRDefault="00684442" w:rsidP="00684442">
      <w:pPr>
        <w:pStyle w:val="BodyText"/>
        <w:contextualSpacing/>
        <w:rPr>
          <w:rFonts w:ascii="Verdana" w:hAnsi="Verdana"/>
          <w:b/>
        </w:rPr>
      </w:pPr>
    </w:p>
    <w:p w14:paraId="3EE58AF6" w14:textId="77777777" w:rsidR="00684442" w:rsidRDefault="00684442" w:rsidP="00684442">
      <w:pPr>
        <w:pStyle w:val="BodyText"/>
        <w:ind w:right="112"/>
        <w:contextualSpacing/>
        <w:jc w:val="both"/>
        <w:rPr>
          <w:rFonts w:ascii="Verdana" w:hAnsi="Verdana"/>
        </w:rPr>
      </w:pPr>
      <w:r w:rsidRPr="009B07F0">
        <w:rPr>
          <w:rFonts w:ascii="Verdana" w:hAnsi="Verdana"/>
        </w:rPr>
        <w:t xml:space="preserve">The </w:t>
      </w:r>
      <w:r>
        <w:rPr>
          <w:rFonts w:ascii="Verdana" w:hAnsi="Verdana"/>
        </w:rPr>
        <w:t>Parish</w:t>
      </w:r>
      <w:r w:rsidRPr="009B07F0">
        <w:rPr>
          <w:rFonts w:ascii="Verdana" w:hAnsi="Verdana"/>
        </w:rPr>
        <w:t xml:space="preserve"> Council will continue to use </w:t>
      </w:r>
      <w:r>
        <w:rPr>
          <w:rFonts w:ascii="Verdana" w:hAnsi="Verdana"/>
        </w:rPr>
        <w:t xml:space="preserve">HSBC </w:t>
      </w:r>
      <w:r w:rsidRPr="009B07F0">
        <w:rPr>
          <w:rFonts w:ascii="Verdana" w:hAnsi="Verdana"/>
        </w:rPr>
        <w:t xml:space="preserve">Bank as the primary banking providers. </w:t>
      </w:r>
      <w:r>
        <w:rPr>
          <w:rFonts w:ascii="Verdana" w:hAnsi="Verdana"/>
        </w:rPr>
        <w:t>T</w:t>
      </w:r>
      <w:r w:rsidRPr="009B07F0">
        <w:rPr>
          <w:rFonts w:ascii="Verdana" w:hAnsi="Verdana"/>
        </w:rPr>
        <w:t xml:space="preserve">he </w:t>
      </w:r>
      <w:r>
        <w:rPr>
          <w:rFonts w:ascii="Verdana" w:hAnsi="Verdana"/>
        </w:rPr>
        <w:t>Parish</w:t>
      </w:r>
      <w:r w:rsidRPr="009B07F0">
        <w:rPr>
          <w:rFonts w:ascii="Verdana" w:hAnsi="Verdana"/>
        </w:rPr>
        <w:t xml:space="preserve"> Council invest</w:t>
      </w:r>
      <w:r>
        <w:rPr>
          <w:rFonts w:ascii="Verdana" w:hAnsi="Verdana"/>
        </w:rPr>
        <w:t>s</w:t>
      </w:r>
      <w:r w:rsidRPr="009B07F0">
        <w:rPr>
          <w:rFonts w:ascii="Verdana" w:hAnsi="Verdana"/>
        </w:rPr>
        <w:t xml:space="preserve"> a proportion of general reserves into the CCLA Public Sector Deposit Fund</w:t>
      </w:r>
      <w:r>
        <w:rPr>
          <w:rFonts w:ascii="Verdana" w:hAnsi="Verdana"/>
        </w:rPr>
        <w:t xml:space="preserve"> and a interest account with HSBC</w:t>
      </w:r>
      <w:r w:rsidRPr="009B07F0">
        <w:rPr>
          <w:rFonts w:ascii="Verdana" w:hAnsi="Verdana"/>
        </w:rPr>
        <w:t>.</w:t>
      </w:r>
    </w:p>
    <w:p w14:paraId="0710D1DE" w14:textId="77777777" w:rsidR="00684442" w:rsidRPr="009B07F0" w:rsidRDefault="00684442" w:rsidP="00684442">
      <w:pPr>
        <w:pStyle w:val="BodyText"/>
        <w:ind w:right="112"/>
        <w:contextualSpacing/>
        <w:jc w:val="both"/>
        <w:rPr>
          <w:rFonts w:ascii="Verdana" w:hAnsi="Verdana"/>
        </w:rPr>
      </w:pPr>
    </w:p>
    <w:p w14:paraId="2B4FE49A" w14:textId="77777777" w:rsidR="00684442" w:rsidRPr="009B07F0" w:rsidRDefault="00684442" w:rsidP="00684442">
      <w:pPr>
        <w:pStyle w:val="BodyText"/>
        <w:spacing w:before="268"/>
        <w:ind w:right="114"/>
        <w:contextualSpacing/>
        <w:jc w:val="both"/>
        <w:rPr>
          <w:rFonts w:ascii="Verdana" w:hAnsi="Verdana"/>
        </w:rPr>
      </w:pPr>
      <w:r w:rsidRPr="009B07F0">
        <w:rPr>
          <w:rFonts w:ascii="Verdana" w:hAnsi="Verdana"/>
        </w:rPr>
        <w:t xml:space="preserve">The </w:t>
      </w:r>
      <w:r>
        <w:rPr>
          <w:rFonts w:ascii="Verdana" w:hAnsi="Verdana"/>
        </w:rPr>
        <w:t>Parish</w:t>
      </w:r>
      <w:r w:rsidRPr="009B07F0">
        <w:rPr>
          <w:rFonts w:ascii="Verdana" w:hAnsi="Verdana"/>
        </w:rPr>
        <w:t xml:space="preserve"> Council will ensure it has adequate cash resources</w:t>
      </w:r>
      <w:r>
        <w:rPr>
          <w:rFonts w:ascii="Verdana" w:hAnsi="Verdana"/>
        </w:rPr>
        <w:t xml:space="preserve"> </w:t>
      </w:r>
      <w:r w:rsidRPr="009B07F0">
        <w:rPr>
          <w:rFonts w:ascii="Verdana" w:hAnsi="Verdana"/>
        </w:rPr>
        <w:t>to</w:t>
      </w:r>
      <w:r w:rsidRPr="009B07F0">
        <w:rPr>
          <w:rFonts w:ascii="Verdana" w:hAnsi="Verdana"/>
          <w:spacing w:val="40"/>
        </w:rPr>
        <w:t xml:space="preserve"> </w:t>
      </w:r>
      <w:r w:rsidRPr="009B07F0">
        <w:rPr>
          <w:rFonts w:ascii="Verdana" w:hAnsi="Verdana"/>
        </w:rPr>
        <w:t>enable it at all times to have the level of funds available which are necessary for the achievement of its service objectives.</w:t>
      </w:r>
    </w:p>
    <w:p w14:paraId="3301AF34" w14:textId="77777777" w:rsidR="00684442" w:rsidRPr="009B07F0" w:rsidRDefault="00684442" w:rsidP="00684442">
      <w:pPr>
        <w:pStyle w:val="BodyText"/>
        <w:spacing w:before="1"/>
        <w:contextualSpacing/>
        <w:rPr>
          <w:rFonts w:ascii="Verdana" w:hAnsi="Verdana"/>
        </w:rPr>
      </w:pPr>
    </w:p>
    <w:p w14:paraId="62AB2DC3" w14:textId="77777777" w:rsidR="00684442" w:rsidRPr="009B07F0" w:rsidRDefault="00684442" w:rsidP="00684442">
      <w:pPr>
        <w:pStyle w:val="BodyText"/>
        <w:ind w:right="113"/>
        <w:contextualSpacing/>
        <w:jc w:val="both"/>
        <w:rPr>
          <w:rFonts w:ascii="Verdana" w:hAnsi="Verdana"/>
        </w:rPr>
      </w:pPr>
      <w:r w:rsidRPr="009B07F0">
        <w:rPr>
          <w:rFonts w:ascii="Verdana" w:hAnsi="Verdana"/>
        </w:rPr>
        <w:t xml:space="preserve">Long-term investments are defined in the Guidance as greater than 12 months. The </w:t>
      </w:r>
      <w:r>
        <w:rPr>
          <w:rFonts w:ascii="Verdana" w:hAnsi="Verdana"/>
        </w:rPr>
        <w:t>Parish</w:t>
      </w:r>
      <w:r w:rsidRPr="009B07F0">
        <w:rPr>
          <w:rFonts w:ascii="Verdana" w:hAnsi="Verdana"/>
        </w:rPr>
        <w:t xml:space="preserve"> Council does not currently hold any funds in long-term investments.</w:t>
      </w:r>
    </w:p>
    <w:p w14:paraId="5C0783CE" w14:textId="77777777" w:rsidR="00684442" w:rsidRDefault="00684442" w:rsidP="00684442">
      <w:pPr>
        <w:pStyle w:val="BodyText"/>
        <w:spacing w:before="41"/>
        <w:ind w:right="112"/>
        <w:contextualSpacing/>
        <w:rPr>
          <w:rFonts w:ascii="Verdana" w:hAnsi="Verdana"/>
        </w:rPr>
      </w:pPr>
    </w:p>
    <w:p w14:paraId="27585A3E" w14:textId="77777777" w:rsidR="00684442" w:rsidRPr="009B07F0" w:rsidRDefault="00684442" w:rsidP="00684442">
      <w:pPr>
        <w:pStyle w:val="BodyText"/>
        <w:spacing w:before="41"/>
        <w:ind w:right="112"/>
        <w:contextualSpacing/>
        <w:rPr>
          <w:rFonts w:ascii="Verdana" w:hAnsi="Verdana"/>
        </w:rPr>
      </w:pPr>
      <w:r w:rsidRPr="009B07F0">
        <w:rPr>
          <w:rFonts w:ascii="Verdana" w:hAnsi="Verdana"/>
        </w:rPr>
        <w:t>For</w:t>
      </w:r>
      <w:r w:rsidRPr="009B07F0">
        <w:rPr>
          <w:rFonts w:ascii="Verdana" w:hAnsi="Verdana"/>
          <w:spacing w:val="25"/>
        </w:rPr>
        <w:t xml:space="preserve"> </w:t>
      </w:r>
      <w:r w:rsidRPr="009B07F0">
        <w:rPr>
          <w:rFonts w:ascii="Verdana" w:hAnsi="Verdana"/>
        </w:rPr>
        <w:t>the</w:t>
      </w:r>
      <w:r w:rsidRPr="009B07F0">
        <w:rPr>
          <w:rFonts w:ascii="Verdana" w:hAnsi="Verdana"/>
          <w:spacing w:val="25"/>
        </w:rPr>
        <w:t xml:space="preserve"> </w:t>
      </w:r>
      <w:r w:rsidRPr="009B07F0">
        <w:rPr>
          <w:rFonts w:ascii="Verdana" w:hAnsi="Verdana"/>
        </w:rPr>
        <w:t>financial</w:t>
      </w:r>
      <w:r w:rsidRPr="009B07F0">
        <w:rPr>
          <w:rFonts w:ascii="Verdana" w:hAnsi="Verdana"/>
          <w:spacing w:val="22"/>
        </w:rPr>
        <w:t xml:space="preserve"> </w:t>
      </w:r>
      <w:r w:rsidRPr="009B07F0">
        <w:rPr>
          <w:rFonts w:ascii="Verdana" w:hAnsi="Verdana"/>
        </w:rPr>
        <w:t>year</w:t>
      </w:r>
      <w:r w:rsidRPr="009B07F0">
        <w:rPr>
          <w:rFonts w:ascii="Verdana" w:hAnsi="Verdana"/>
          <w:spacing w:val="23"/>
        </w:rPr>
        <w:t xml:space="preserve"> </w:t>
      </w:r>
      <w:r w:rsidRPr="009B07F0">
        <w:rPr>
          <w:rFonts w:ascii="Verdana" w:hAnsi="Verdana"/>
        </w:rPr>
        <w:t>202</w:t>
      </w:r>
      <w:r>
        <w:rPr>
          <w:rFonts w:ascii="Verdana" w:hAnsi="Verdana"/>
        </w:rPr>
        <w:t>3</w:t>
      </w:r>
      <w:r w:rsidRPr="009B07F0">
        <w:rPr>
          <w:rFonts w:ascii="Verdana" w:hAnsi="Verdana"/>
        </w:rPr>
        <w:t>/2</w:t>
      </w:r>
      <w:r>
        <w:rPr>
          <w:rFonts w:ascii="Verdana" w:hAnsi="Verdana"/>
        </w:rPr>
        <w:t>4</w:t>
      </w:r>
      <w:r w:rsidRPr="009B07F0">
        <w:rPr>
          <w:rFonts w:ascii="Verdana" w:hAnsi="Verdana"/>
          <w:spacing w:val="24"/>
        </w:rPr>
        <w:t xml:space="preserve"> </w:t>
      </w:r>
      <w:r w:rsidRPr="009B07F0">
        <w:rPr>
          <w:rFonts w:ascii="Verdana" w:hAnsi="Verdana"/>
        </w:rPr>
        <w:t>the</w:t>
      </w:r>
      <w:r w:rsidRPr="009B07F0">
        <w:rPr>
          <w:rFonts w:ascii="Verdana" w:hAnsi="Verdana"/>
          <w:spacing w:val="23"/>
        </w:rPr>
        <w:t xml:space="preserve"> </w:t>
      </w:r>
      <w:r>
        <w:rPr>
          <w:rFonts w:ascii="Verdana" w:hAnsi="Verdana"/>
        </w:rPr>
        <w:t>Parish</w:t>
      </w:r>
      <w:r w:rsidRPr="009B07F0">
        <w:rPr>
          <w:rFonts w:ascii="Verdana" w:hAnsi="Verdana"/>
          <w:spacing w:val="23"/>
        </w:rPr>
        <w:t xml:space="preserve"> </w:t>
      </w:r>
      <w:r w:rsidRPr="009B07F0">
        <w:rPr>
          <w:rFonts w:ascii="Verdana" w:hAnsi="Verdana"/>
        </w:rPr>
        <w:t>Council</w:t>
      </w:r>
      <w:r w:rsidRPr="009B07F0">
        <w:rPr>
          <w:rFonts w:ascii="Verdana" w:hAnsi="Verdana"/>
          <w:spacing w:val="23"/>
        </w:rPr>
        <w:t xml:space="preserve"> </w:t>
      </w:r>
      <w:r w:rsidRPr="009B07F0">
        <w:rPr>
          <w:rFonts w:ascii="Verdana" w:hAnsi="Verdana"/>
        </w:rPr>
        <w:t>will</w:t>
      </w:r>
      <w:r w:rsidRPr="009B07F0">
        <w:rPr>
          <w:rFonts w:ascii="Verdana" w:hAnsi="Verdana"/>
          <w:spacing w:val="24"/>
        </w:rPr>
        <w:t xml:space="preserve"> </w:t>
      </w:r>
      <w:r>
        <w:rPr>
          <w:rFonts w:ascii="Verdana" w:hAnsi="Verdana"/>
          <w:spacing w:val="24"/>
        </w:rPr>
        <w:t xml:space="preserve">continue to </w:t>
      </w:r>
      <w:r w:rsidRPr="009B07F0">
        <w:rPr>
          <w:rFonts w:ascii="Verdana" w:hAnsi="Verdana"/>
        </w:rPr>
        <w:t>invest</w:t>
      </w:r>
      <w:r w:rsidRPr="009B07F0">
        <w:rPr>
          <w:rFonts w:ascii="Verdana" w:hAnsi="Verdana"/>
          <w:spacing w:val="25"/>
        </w:rPr>
        <w:t xml:space="preserve"> </w:t>
      </w:r>
      <w:r w:rsidRPr="009B07F0">
        <w:rPr>
          <w:rFonts w:ascii="Verdana" w:hAnsi="Verdana"/>
        </w:rPr>
        <w:t>as</w:t>
      </w:r>
      <w:r w:rsidRPr="009B07F0">
        <w:rPr>
          <w:rFonts w:ascii="Verdana" w:hAnsi="Verdana"/>
          <w:spacing w:val="21"/>
        </w:rPr>
        <w:t xml:space="preserve"> </w:t>
      </w:r>
      <w:r w:rsidRPr="009B07F0">
        <w:rPr>
          <w:rFonts w:ascii="Verdana" w:hAnsi="Verdana"/>
        </w:rPr>
        <w:t>much</w:t>
      </w:r>
      <w:r w:rsidRPr="009B07F0">
        <w:rPr>
          <w:rFonts w:ascii="Verdana" w:hAnsi="Verdana"/>
          <w:spacing w:val="22"/>
        </w:rPr>
        <w:t xml:space="preserve"> </w:t>
      </w:r>
      <w:r w:rsidRPr="009B07F0">
        <w:rPr>
          <w:rFonts w:ascii="Verdana" w:hAnsi="Verdana"/>
        </w:rPr>
        <w:lastRenderedPageBreak/>
        <w:t>of</w:t>
      </w:r>
      <w:r w:rsidRPr="009B07F0">
        <w:rPr>
          <w:rFonts w:ascii="Verdana" w:hAnsi="Verdana"/>
          <w:spacing w:val="24"/>
        </w:rPr>
        <w:t xml:space="preserve"> </w:t>
      </w:r>
      <w:r w:rsidRPr="009B07F0">
        <w:rPr>
          <w:rFonts w:ascii="Verdana" w:hAnsi="Verdana"/>
        </w:rPr>
        <w:t>its</w:t>
      </w:r>
      <w:r w:rsidRPr="009B07F0">
        <w:rPr>
          <w:rFonts w:ascii="Verdana" w:hAnsi="Verdana"/>
          <w:spacing w:val="25"/>
        </w:rPr>
        <w:t xml:space="preserve"> </w:t>
      </w:r>
      <w:r>
        <w:rPr>
          <w:rFonts w:ascii="Verdana" w:hAnsi="Verdana"/>
          <w:spacing w:val="25"/>
        </w:rPr>
        <w:t>earmarked and general reserves</w:t>
      </w:r>
      <w:r w:rsidRPr="009B07F0">
        <w:rPr>
          <w:rFonts w:ascii="Verdana" w:hAnsi="Verdana"/>
          <w:spacing w:val="25"/>
        </w:rPr>
        <w:t xml:space="preserve"> </w:t>
      </w:r>
      <w:r w:rsidRPr="009B07F0">
        <w:rPr>
          <w:rFonts w:ascii="Verdana" w:hAnsi="Verdana"/>
        </w:rPr>
        <w:t>in short-term low-risk products in order to achieve its investment objectives.</w:t>
      </w:r>
    </w:p>
    <w:p w14:paraId="038ABF4A" w14:textId="77777777" w:rsidR="00684442" w:rsidRPr="009B07F0" w:rsidRDefault="00684442" w:rsidP="00684442">
      <w:pPr>
        <w:pStyle w:val="BodyText"/>
        <w:spacing w:before="1"/>
        <w:contextualSpacing/>
        <w:rPr>
          <w:rFonts w:ascii="Verdana" w:hAnsi="Verdana"/>
        </w:rPr>
      </w:pPr>
    </w:p>
    <w:p w14:paraId="7CD92749" w14:textId="77777777" w:rsidR="00684442" w:rsidRPr="009B07F0" w:rsidRDefault="00684442" w:rsidP="00684442">
      <w:pPr>
        <w:pStyle w:val="BodyText"/>
        <w:spacing w:line="267" w:lineRule="exact"/>
        <w:contextualSpacing/>
        <w:rPr>
          <w:rFonts w:ascii="Verdana" w:hAnsi="Verdana"/>
        </w:rPr>
      </w:pPr>
      <w:r w:rsidRPr="009B07F0">
        <w:rPr>
          <w:rFonts w:ascii="Verdana" w:hAnsi="Verdana"/>
        </w:rPr>
        <w:t>The</w:t>
      </w:r>
      <w:r w:rsidRPr="009B07F0">
        <w:rPr>
          <w:rFonts w:ascii="Verdana" w:hAnsi="Verdana"/>
          <w:spacing w:val="-4"/>
        </w:rPr>
        <w:t xml:space="preserve"> </w:t>
      </w:r>
      <w:r w:rsidRPr="009B07F0">
        <w:rPr>
          <w:rFonts w:ascii="Verdana" w:hAnsi="Verdana"/>
        </w:rPr>
        <w:t>investments</w:t>
      </w:r>
      <w:r w:rsidRPr="009B07F0">
        <w:rPr>
          <w:rFonts w:ascii="Verdana" w:hAnsi="Verdana"/>
          <w:spacing w:val="-7"/>
        </w:rPr>
        <w:t xml:space="preserve"> </w:t>
      </w:r>
      <w:r w:rsidRPr="009B07F0">
        <w:rPr>
          <w:rFonts w:ascii="Verdana" w:hAnsi="Verdana"/>
        </w:rPr>
        <w:t>will</w:t>
      </w:r>
      <w:r w:rsidRPr="009B07F0">
        <w:rPr>
          <w:rFonts w:ascii="Verdana" w:hAnsi="Verdana"/>
          <w:spacing w:val="-4"/>
        </w:rPr>
        <w:t xml:space="preserve"> </w:t>
      </w:r>
      <w:r w:rsidRPr="009B07F0">
        <w:rPr>
          <w:rFonts w:ascii="Verdana" w:hAnsi="Verdana"/>
        </w:rPr>
        <w:t>be</w:t>
      </w:r>
      <w:r w:rsidRPr="009B07F0">
        <w:rPr>
          <w:rFonts w:ascii="Verdana" w:hAnsi="Verdana"/>
          <w:spacing w:val="-4"/>
        </w:rPr>
        <w:t xml:space="preserve"> </w:t>
      </w:r>
      <w:r w:rsidRPr="009B07F0">
        <w:rPr>
          <w:rFonts w:ascii="Verdana" w:hAnsi="Verdana"/>
        </w:rPr>
        <w:t>split</w:t>
      </w:r>
      <w:r w:rsidRPr="009B07F0">
        <w:rPr>
          <w:rFonts w:ascii="Verdana" w:hAnsi="Verdana"/>
          <w:spacing w:val="-3"/>
        </w:rPr>
        <w:t xml:space="preserve"> </w:t>
      </w:r>
      <w:r w:rsidRPr="009B07F0">
        <w:rPr>
          <w:rFonts w:ascii="Verdana" w:hAnsi="Verdana"/>
          <w:spacing w:val="-2"/>
        </w:rPr>
        <w:t>between:</w:t>
      </w:r>
    </w:p>
    <w:p w14:paraId="31C51E92" w14:textId="77777777" w:rsidR="00684442" w:rsidRPr="00076DB0" w:rsidRDefault="00684442" w:rsidP="00076DB0">
      <w:pPr>
        <w:pStyle w:val="ListParagraph"/>
        <w:numPr>
          <w:ilvl w:val="0"/>
          <w:numId w:val="17"/>
        </w:numPr>
        <w:tabs>
          <w:tab w:val="left" w:pos="260"/>
        </w:tabs>
        <w:spacing w:line="267" w:lineRule="exact"/>
        <w:contextualSpacing/>
        <w:rPr>
          <w:rFonts w:ascii="Verdana" w:hAnsi="Verdana"/>
          <w:sz w:val="24"/>
          <w:szCs w:val="24"/>
        </w:rPr>
      </w:pPr>
      <w:r w:rsidRPr="00076DB0">
        <w:rPr>
          <w:rFonts w:ascii="Verdana" w:hAnsi="Verdana"/>
          <w:sz w:val="24"/>
          <w:szCs w:val="24"/>
        </w:rPr>
        <w:t>HSBC’s</w:t>
      </w:r>
      <w:r w:rsidRPr="00076DB0">
        <w:rPr>
          <w:rFonts w:ascii="Verdana" w:hAnsi="Verdana"/>
          <w:spacing w:val="-7"/>
          <w:sz w:val="24"/>
          <w:szCs w:val="24"/>
        </w:rPr>
        <w:t xml:space="preserve"> </w:t>
      </w:r>
      <w:r w:rsidRPr="00076DB0">
        <w:rPr>
          <w:rFonts w:ascii="Verdana" w:hAnsi="Verdana"/>
          <w:sz w:val="24"/>
          <w:szCs w:val="24"/>
        </w:rPr>
        <w:t>Bank</w:t>
      </w:r>
      <w:r w:rsidRPr="00076DB0">
        <w:rPr>
          <w:rFonts w:ascii="Verdana" w:hAnsi="Verdana"/>
          <w:spacing w:val="-4"/>
          <w:sz w:val="24"/>
          <w:szCs w:val="24"/>
        </w:rPr>
        <w:t xml:space="preserve"> </w:t>
      </w:r>
      <w:r w:rsidRPr="00076DB0">
        <w:rPr>
          <w:rFonts w:ascii="Verdana" w:hAnsi="Verdana"/>
          <w:sz w:val="24"/>
          <w:szCs w:val="24"/>
        </w:rPr>
        <w:t>plc</w:t>
      </w:r>
      <w:r w:rsidRPr="00076DB0">
        <w:rPr>
          <w:rFonts w:ascii="Verdana" w:hAnsi="Verdana"/>
          <w:spacing w:val="-7"/>
          <w:sz w:val="24"/>
          <w:szCs w:val="24"/>
        </w:rPr>
        <w:t xml:space="preserve"> </w:t>
      </w:r>
      <w:r w:rsidRPr="00076DB0">
        <w:rPr>
          <w:rFonts w:ascii="Verdana" w:hAnsi="Verdana"/>
          <w:sz w:val="24"/>
          <w:szCs w:val="24"/>
        </w:rPr>
        <w:t>Business</w:t>
      </w:r>
      <w:r w:rsidRPr="00076DB0">
        <w:rPr>
          <w:rFonts w:ascii="Verdana" w:hAnsi="Verdana"/>
          <w:spacing w:val="-5"/>
          <w:sz w:val="24"/>
          <w:szCs w:val="24"/>
        </w:rPr>
        <w:t xml:space="preserve"> </w:t>
      </w:r>
      <w:r w:rsidRPr="00076DB0">
        <w:rPr>
          <w:rFonts w:ascii="Verdana" w:hAnsi="Verdana"/>
          <w:sz w:val="24"/>
          <w:szCs w:val="24"/>
        </w:rPr>
        <w:t>Account;</w:t>
      </w:r>
      <w:r w:rsidRPr="00076DB0">
        <w:rPr>
          <w:rFonts w:ascii="Verdana" w:hAnsi="Verdana"/>
          <w:spacing w:val="-4"/>
          <w:sz w:val="24"/>
          <w:szCs w:val="24"/>
        </w:rPr>
        <w:t xml:space="preserve"> and,</w:t>
      </w:r>
    </w:p>
    <w:p w14:paraId="72329509" w14:textId="77777777" w:rsidR="00684442" w:rsidRPr="00076DB0" w:rsidRDefault="00684442" w:rsidP="00076DB0">
      <w:pPr>
        <w:pStyle w:val="ListParagraph"/>
        <w:numPr>
          <w:ilvl w:val="0"/>
          <w:numId w:val="17"/>
        </w:numPr>
        <w:tabs>
          <w:tab w:val="left" w:pos="260"/>
        </w:tabs>
        <w:contextualSpacing/>
        <w:rPr>
          <w:rFonts w:ascii="Verdana" w:hAnsi="Verdana"/>
          <w:sz w:val="24"/>
          <w:szCs w:val="24"/>
        </w:rPr>
      </w:pPr>
      <w:r w:rsidRPr="00076DB0">
        <w:rPr>
          <w:rFonts w:ascii="Verdana" w:hAnsi="Verdana"/>
          <w:sz w:val="24"/>
          <w:szCs w:val="24"/>
        </w:rPr>
        <w:t>the</w:t>
      </w:r>
      <w:r w:rsidRPr="00076DB0">
        <w:rPr>
          <w:rFonts w:ascii="Verdana" w:hAnsi="Verdana"/>
          <w:spacing w:val="-5"/>
          <w:sz w:val="24"/>
          <w:szCs w:val="24"/>
        </w:rPr>
        <w:t xml:space="preserve"> </w:t>
      </w:r>
      <w:r w:rsidRPr="00076DB0">
        <w:rPr>
          <w:rFonts w:ascii="Verdana" w:hAnsi="Verdana"/>
          <w:sz w:val="24"/>
          <w:szCs w:val="24"/>
        </w:rPr>
        <w:t>CCLA</w:t>
      </w:r>
      <w:r w:rsidRPr="00076DB0">
        <w:rPr>
          <w:rFonts w:ascii="Verdana" w:hAnsi="Verdana"/>
          <w:spacing w:val="-6"/>
          <w:sz w:val="24"/>
          <w:szCs w:val="24"/>
        </w:rPr>
        <w:t xml:space="preserve"> </w:t>
      </w:r>
      <w:r w:rsidRPr="00076DB0">
        <w:rPr>
          <w:rFonts w:ascii="Verdana" w:hAnsi="Verdana"/>
          <w:sz w:val="24"/>
          <w:szCs w:val="24"/>
        </w:rPr>
        <w:t>Public</w:t>
      </w:r>
      <w:r w:rsidRPr="00076DB0">
        <w:rPr>
          <w:rFonts w:ascii="Verdana" w:hAnsi="Verdana"/>
          <w:spacing w:val="-2"/>
          <w:sz w:val="24"/>
          <w:szCs w:val="24"/>
        </w:rPr>
        <w:t xml:space="preserve"> </w:t>
      </w:r>
      <w:r w:rsidRPr="00076DB0">
        <w:rPr>
          <w:rFonts w:ascii="Verdana" w:hAnsi="Verdana"/>
          <w:sz w:val="24"/>
          <w:szCs w:val="24"/>
        </w:rPr>
        <w:t>Sector</w:t>
      </w:r>
      <w:r w:rsidRPr="00076DB0">
        <w:rPr>
          <w:rFonts w:ascii="Verdana" w:hAnsi="Verdana"/>
          <w:spacing w:val="-3"/>
          <w:sz w:val="24"/>
          <w:szCs w:val="24"/>
        </w:rPr>
        <w:t xml:space="preserve"> </w:t>
      </w:r>
      <w:r w:rsidRPr="00076DB0">
        <w:rPr>
          <w:rFonts w:ascii="Verdana" w:hAnsi="Verdana"/>
          <w:sz w:val="24"/>
          <w:szCs w:val="24"/>
        </w:rPr>
        <w:t>Deposit</w:t>
      </w:r>
      <w:r w:rsidRPr="00076DB0">
        <w:rPr>
          <w:rFonts w:ascii="Verdana" w:hAnsi="Verdana"/>
          <w:spacing w:val="-5"/>
          <w:sz w:val="24"/>
          <w:szCs w:val="24"/>
        </w:rPr>
        <w:t xml:space="preserve"> </w:t>
      </w:r>
      <w:r w:rsidRPr="00076DB0">
        <w:rPr>
          <w:rFonts w:ascii="Verdana" w:hAnsi="Verdana"/>
          <w:spacing w:val="-4"/>
          <w:sz w:val="24"/>
          <w:szCs w:val="24"/>
        </w:rPr>
        <w:t>Fund.</w:t>
      </w:r>
    </w:p>
    <w:p w14:paraId="198C7DD9" w14:textId="77777777" w:rsidR="00684442" w:rsidRPr="009B07F0" w:rsidRDefault="00684442" w:rsidP="00684442">
      <w:pPr>
        <w:pStyle w:val="BodyText"/>
        <w:contextualSpacing/>
        <w:rPr>
          <w:rFonts w:ascii="Verdana" w:hAnsi="Verdana"/>
        </w:rPr>
      </w:pPr>
    </w:p>
    <w:p w14:paraId="3DC49FCF" w14:textId="77777777" w:rsidR="00684442" w:rsidRPr="009B07F0" w:rsidRDefault="00684442" w:rsidP="00684442">
      <w:pPr>
        <w:pStyle w:val="BodyText"/>
        <w:spacing w:before="1"/>
        <w:contextualSpacing/>
        <w:rPr>
          <w:rFonts w:ascii="Verdana" w:hAnsi="Verdana"/>
        </w:rPr>
      </w:pPr>
    </w:p>
    <w:p w14:paraId="3B33A7F5" w14:textId="26C88A4E" w:rsidR="00684442" w:rsidRDefault="00684442" w:rsidP="00684442">
      <w:pPr>
        <w:ind w:left="100" w:right="36"/>
        <w:contextualSpacing/>
        <w:rPr>
          <w:rFonts w:ascii="Verdana" w:hAnsi="Verdana"/>
          <w:b/>
          <w:sz w:val="24"/>
          <w:szCs w:val="24"/>
        </w:rPr>
      </w:pPr>
      <w:r>
        <w:rPr>
          <w:rFonts w:ascii="Verdana" w:hAnsi="Verdana"/>
          <w:b/>
          <w:sz w:val="24"/>
          <w:szCs w:val="24"/>
        </w:rPr>
        <w:t>Fiona Palmer</w:t>
      </w:r>
      <w:r w:rsidRPr="009B07F0">
        <w:rPr>
          <w:rFonts w:ascii="Verdana" w:hAnsi="Verdana"/>
          <w:b/>
          <w:sz w:val="24"/>
          <w:szCs w:val="24"/>
        </w:rPr>
        <w:t xml:space="preserve"> </w:t>
      </w:r>
    </w:p>
    <w:p w14:paraId="0AB6DB3A" w14:textId="03BEA6FD" w:rsidR="00076DB0" w:rsidRPr="009B07F0" w:rsidRDefault="00076DB0" w:rsidP="00684442">
      <w:pPr>
        <w:ind w:left="100" w:right="36"/>
        <w:contextualSpacing/>
        <w:rPr>
          <w:rFonts w:ascii="Verdana" w:hAnsi="Verdana"/>
          <w:b/>
          <w:sz w:val="24"/>
          <w:szCs w:val="24"/>
        </w:rPr>
      </w:pPr>
      <w:r>
        <w:rPr>
          <w:rFonts w:ascii="Verdana" w:hAnsi="Verdana"/>
          <w:b/>
          <w:sz w:val="24"/>
          <w:szCs w:val="24"/>
        </w:rPr>
        <w:t xml:space="preserve">Clerk to the Council </w:t>
      </w:r>
    </w:p>
    <w:p w14:paraId="47BF4116" w14:textId="77777777" w:rsidR="00684442" w:rsidRPr="009B07F0" w:rsidRDefault="00684442" w:rsidP="00684442">
      <w:pPr>
        <w:pStyle w:val="BodyText"/>
        <w:spacing w:before="267"/>
        <w:ind w:right="36"/>
        <w:contextualSpacing/>
        <w:rPr>
          <w:rFonts w:ascii="Verdana" w:hAnsi="Verdana"/>
          <w:b/>
        </w:rPr>
      </w:pPr>
    </w:p>
    <w:p w14:paraId="0F30D617" w14:textId="459CADE8" w:rsidR="00684442" w:rsidRPr="009B07F0" w:rsidRDefault="00684442" w:rsidP="00684442">
      <w:pPr>
        <w:ind w:left="100" w:right="36"/>
        <w:contextualSpacing/>
        <w:rPr>
          <w:rFonts w:ascii="Verdana" w:hAnsi="Verdana"/>
          <w:b/>
          <w:sz w:val="24"/>
          <w:szCs w:val="24"/>
        </w:rPr>
      </w:pPr>
      <w:r w:rsidRPr="009B07F0">
        <w:rPr>
          <w:rFonts w:ascii="Verdana" w:hAnsi="Verdana"/>
          <w:b/>
          <w:sz w:val="24"/>
          <w:szCs w:val="24"/>
        </w:rPr>
        <w:t xml:space="preserve">Approved </w:t>
      </w:r>
      <w:r>
        <w:rPr>
          <w:rFonts w:ascii="Verdana" w:hAnsi="Verdana"/>
          <w:b/>
          <w:sz w:val="24"/>
          <w:szCs w:val="24"/>
        </w:rPr>
        <w:t>21</w:t>
      </w:r>
      <w:r w:rsidRPr="009B07F0">
        <w:rPr>
          <w:rFonts w:ascii="Verdana" w:hAnsi="Verdana"/>
          <w:b/>
          <w:sz w:val="24"/>
          <w:szCs w:val="24"/>
        </w:rPr>
        <w:t xml:space="preserve"> </w:t>
      </w:r>
      <w:r>
        <w:rPr>
          <w:rFonts w:ascii="Verdana" w:hAnsi="Verdana"/>
          <w:b/>
          <w:sz w:val="24"/>
          <w:szCs w:val="24"/>
        </w:rPr>
        <w:t xml:space="preserve">December </w:t>
      </w:r>
      <w:r w:rsidRPr="009B07F0">
        <w:rPr>
          <w:rFonts w:ascii="Verdana" w:hAnsi="Verdana"/>
          <w:b/>
          <w:sz w:val="24"/>
          <w:szCs w:val="24"/>
        </w:rPr>
        <w:t>202</w:t>
      </w:r>
      <w:r>
        <w:rPr>
          <w:rFonts w:ascii="Verdana" w:hAnsi="Verdana"/>
          <w:b/>
          <w:sz w:val="24"/>
          <w:szCs w:val="24"/>
        </w:rPr>
        <w:t>3</w:t>
      </w:r>
      <w:r w:rsidRPr="009B07F0">
        <w:rPr>
          <w:rFonts w:ascii="Verdana" w:hAnsi="Verdana"/>
          <w:b/>
          <w:sz w:val="24"/>
          <w:szCs w:val="24"/>
        </w:rPr>
        <w:t xml:space="preserve">. </w:t>
      </w:r>
    </w:p>
    <w:p w14:paraId="639C1513" w14:textId="77777777" w:rsidR="00684442" w:rsidRPr="00DA2CAD" w:rsidRDefault="00684442" w:rsidP="00697C64">
      <w:pPr>
        <w:pStyle w:val="Heading2"/>
        <w:tabs>
          <w:tab w:val="left" w:pos="12758"/>
        </w:tabs>
        <w:spacing w:before="72"/>
        <w:ind w:left="448"/>
        <w:jc w:val="center"/>
        <w:rPr>
          <w:rFonts w:ascii="Verdana" w:hAnsi="Verdana" w:cs="Arial"/>
          <w:sz w:val="28"/>
          <w:szCs w:val="28"/>
          <w:u w:val="single"/>
        </w:rPr>
      </w:pPr>
    </w:p>
    <w:sectPr w:rsidR="00684442" w:rsidRPr="00DA2CAD" w:rsidSect="00076DB0">
      <w:pgSz w:w="11910" w:h="16840"/>
      <w:pgMar w:top="720" w:right="720" w:bottom="720" w:left="720" w:header="0" w:footer="4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D942D" w14:textId="77777777" w:rsidR="003F2365" w:rsidRDefault="0021201E">
      <w:r>
        <w:separator/>
      </w:r>
    </w:p>
  </w:endnote>
  <w:endnote w:type="continuationSeparator" w:id="0">
    <w:p w14:paraId="3E009DC8" w14:textId="77777777" w:rsidR="003F2365" w:rsidRDefault="0021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04D8" w14:textId="77777777" w:rsidR="003F2365" w:rsidRDefault="0021201E">
      <w:r>
        <w:separator/>
      </w:r>
    </w:p>
  </w:footnote>
  <w:footnote w:type="continuationSeparator" w:id="0">
    <w:p w14:paraId="5D509468" w14:textId="77777777" w:rsidR="003F2365" w:rsidRDefault="0021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482"/>
    <w:multiLevelType w:val="hybridMultilevel"/>
    <w:tmpl w:val="C72ED958"/>
    <w:lvl w:ilvl="0" w:tplc="AA9A8242">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AAEEEF30">
      <w:numFmt w:val="bullet"/>
      <w:lvlText w:val="•"/>
      <w:lvlJc w:val="left"/>
      <w:pPr>
        <w:ind w:left="1692" w:hanging="360"/>
      </w:pPr>
      <w:rPr>
        <w:rFonts w:hint="default"/>
        <w:lang w:val="en-GB" w:eastAsia="en-US" w:bidi="ar-SA"/>
      </w:rPr>
    </w:lvl>
    <w:lvl w:ilvl="2" w:tplc="AD8A371E">
      <w:numFmt w:val="bullet"/>
      <w:lvlText w:val="•"/>
      <w:lvlJc w:val="left"/>
      <w:pPr>
        <w:ind w:left="2564" w:hanging="360"/>
      </w:pPr>
      <w:rPr>
        <w:rFonts w:hint="default"/>
        <w:lang w:val="en-GB" w:eastAsia="en-US" w:bidi="ar-SA"/>
      </w:rPr>
    </w:lvl>
    <w:lvl w:ilvl="3" w:tplc="D4125040">
      <w:numFmt w:val="bullet"/>
      <w:lvlText w:val="•"/>
      <w:lvlJc w:val="left"/>
      <w:pPr>
        <w:ind w:left="3437" w:hanging="360"/>
      </w:pPr>
      <w:rPr>
        <w:rFonts w:hint="default"/>
        <w:lang w:val="en-GB" w:eastAsia="en-US" w:bidi="ar-SA"/>
      </w:rPr>
    </w:lvl>
    <w:lvl w:ilvl="4" w:tplc="1CC620E4">
      <w:numFmt w:val="bullet"/>
      <w:lvlText w:val="•"/>
      <w:lvlJc w:val="left"/>
      <w:pPr>
        <w:ind w:left="4309" w:hanging="360"/>
      </w:pPr>
      <w:rPr>
        <w:rFonts w:hint="default"/>
        <w:lang w:val="en-GB" w:eastAsia="en-US" w:bidi="ar-SA"/>
      </w:rPr>
    </w:lvl>
    <w:lvl w:ilvl="5" w:tplc="355EE3F8">
      <w:numFmt w:val="bullet"/>
      <w:lvlText w:val="•"/>
      <w:lvlJc w:val="left"/>
      <w:pPr>
        <w:ind w:left="5182" w:hanging="360"/>
      </w:pPr>
      <w:rPr>
        <w:rFonts w:hint="default"/>
        <w:lang w:val="en-GB" w:eastAsia="en-US" w:bidi="ar-SA"/>
      </w:rPr>
    </w:lvl>
    <w:lvl w:ilvl="6" w:tplc="56440158">
      <w:numFmt w:val="bullet"/>
      <w:lvlText w:val="•"/>
      <w:lvlJc w:val="left"/>
      <w:pPr>
        <w:ind w:left="6054" w:hanging="360"/>
      </w:pPr>
      <w:rPr>
        <w:rFonts w:hint="default"/>
        <w:lang w:val="en-GB" w:eastAsia="en-US" w:bidi="ar-SA"/>
      </w:rPr>
    </w:lvl>
    <w:lvl w:ilvl="7" w:tplc="03BC8C16">
      <w:numFmt w:val="bullet"/>
      <w:lvlText w:val="•"/>
      <w:lvlJc w:val="left"/>
      <w:pPr>
        <w:ind w:left="6926" w:hanging="360"/>
      </w:pPr>
      <w:rPr>
        <w:rFonts w:hint="default"/>
        <w:lang w:val="en-GB" w:eastAsia="en-US" w:bidi="ar-SA"/>
      </w:rPr>
    </w:lvl>
    <w:lvl w:ilvl="8" w:tplc="BE4E45A0">
      <w:numFmt w:val="bullet"/>
      <w:lvlText w:val="•"/>
      <w:lvlJc w:val="left"/>
      <w:pPr>
        <w:ind w:left="7799" w:hanging="360"/>
      </w:pPr>
      <w:rPr>
        <w:rFonts w:hint="default"/>
        <w:lang w:val="en-GB" w:eastAsia="en-US" w:bidi="ar-SA"/>
      </w:rPr>
    </w:lvl>
  </w:abstractNum>
  <w:abstractNum w:abstractNumId="1" w15:restartNumberingAfterBreak="0">
    <w:nsid w:val="048B74ED"/>
    <w:multiLevelType w:val="hybridMultilevel"/>
    <w:tmpl w:val="222097DA"/>
    <w:lvl w:ilvl="0" w:tplc="09D23548">
      <w:start w:val="1"/>
      <w:numFmt w:val="decimal"/>
      <w:lvlText w:val="%1."/>
      <w:lvlJc w:val="left"/>
      <w:pPr>
        <w:ind w:left="1211" w:hanging="360"/>
        <w:jc w:val="right"/>
      </w:pPr>
      <w:rPr>
        <w:rFonts w:ascii="Verdana" w:eastAsia="Times New Roman" w:hAnsi="Verdana" w:cs="Arial" w:hint="default"/>
        <w:b/>
        <w:bCs/>
        <w:i w:val="0"/>
        <w:iCs w:val="0"/>
        <w:w w:val="100"/>
        <w:sz w:val="24"/>
        <w:szCs w:val="24"/>
        <w:lang w:val="en-GB" w:eastAsia="en-US" w:bidi="ar-SA"/>
      </w:rPr>
    </w:lvl>
    <w:lvl w:ilvl="1" w:tplc="2102CB26">
      <w:numFmt w:val="bullet"/>
      <w:lvlText w:val=""/>
      <w:lvlJc w:val="left"/>
      <w:pPr>
        <w:ind w:left="1300" w:hanging="360"/>
      </w:pPr>
      <w:rPr>
        <w:rFonts w:ascii="Symbol" w:eastAsia="Symbol" w:hAnsi="Symbol" w:cs="Symbol" w:hint="default"/>
        <w:b w:val="0"/>
        <w:bCs w:val="0"/>
        <w:i w:val="0"/>
        <w:iCs w:val="0"/>
        <w:w w:val="100"/>
        <w:sz w:val="24"/>
        <w:szCs w:val="24"/>
        <w:lang w:val="en-GB" w:eastAsia="en-US" w:bidi="ar-SA"/>
      </w:rPr>
    </w:lvl>
    <w:lvl w:ilvl="2" w:tplc="28BE60A4">
      <w:numFmt w:val="bullet"/>
      <w:lvlText w:val="•"/>
      <w:lvlJc w:val="left"/>
      <w:pPr>
        <w:ind w:left="4211" w:hanging="360"/>
      </w:pPr>
      <w:rPr>
        <w:rFonts w:hint="default"/>
        <w:lang w:val="en-GB" w:eastAsia="en-US" w:bidi="ar-SA"/>
      </w:rPr>
    </w:lvl>
    <w:lvl w:ilvl="3" w:tplc="F0AA4F3C">
      <w:numFmt w:val="bullet"/>
      <w:lvlText w:val="•"/>
      <w:lvlJc w:val="left"/>
      <w:pPr>
        <w:ind w:left="5666" w:hanging="360"/>
      </w:pPr>
      <w:rPr>
        <w:rFonts w:hint="default"/>
        <w:lang w:val="en-GB" w:eastAsia="en-US" w:bidi="ar-SA"/>
      </w:rPr>
    </w:lvl>
    <w:lvl w:ilvl="4" w:tplc="440611D2">
      <w:numFmt w:val="bullet"/>
      <w:lvlText w:val="•"/>
      <w:lvlJc w:val="left"/>
      <w:pPr>
        <w:ind w:left="7122" w:hanging="360"/>
      </w:pPr>
      <w:rPr>
        <w:rFonts w:hint="default"/>
        <w:lang w:val="en-GB" w:eastAsia="en-US" w:bidi="ar-SA"/>
      </w:rPr>
    </w:lvl>
    <w:lvl w:ilvl="5" w:tplc="F06E4CAE">
      <w:numFmt w:val="bullet"/>
      <w:lvlText w:val="•"/>
      <w:lvlJc w:val="left"/>
      <w:pPr>
        <w:ind w:left="8578" w:hanging="360"/>
      </w:pPr>
      <w:rPr>
        <w:rFonts w:hint="default"/>
        <w:lang w:val="en-GB" w:eastAsia="en-US" w:bidi="ar-SA"/>
      </w:rPr>
    </w:lvl>
    <w:lvl w:ilvl="6" w:tplc="2736B9B8">
      <w:numFmt w:val="bullet"/>
      <w:lvlText w:val="•"/>
      <w:lvlJc w:val="left"/>
      <w:pPr>
        <w:ind w:left="10033" w:hanging="360"/>
      </w:pPr>
      <w:rPr>
        <w:rFonts w:hint="default"/>
        <w:lang w:val="en-GB" w:eastAsia="en-US" w:bidi="ar-SA"/>
      </w:rPr>
    </w:lvl>
    <w:lvl w:ilvl="7" w:tplc="4176C9EC">
      <w:numFmt w:val="bullet"/>
      <w:lvlText w:val="•"/>
      <w:lvlJc w:val="left"/>
      <w:pPr>
        <w:ind w:left="11489" w:hanging="360"/>
      </w:pPr>
      <w:rPr>
        <w:rFonts w:hint="default"/>
        <w:lang w:val="en-GB" w:eastAsia="en-US" w:bidi="ar-SA"/>
      </w:rPr>
    </w:lvl>
    <w:lvl w:ilvl="8" w:tplc="F454BE4E">
      <w:numFmt w:val="bullet"/>
      <w:lvlText w:val="•"/>
      <w:lvlJc w:val="left"/>
      <w:pPr>
        <w:ind w:left="12944" w:hanging="360"/>
      </w:pPr>
      <w:rPr>
        <w:rFonts w:hint="default"/>
        <w:lang w:val="en-GB" w:eastAsia="en-US" w:bidi="ar-SA"/>
      </w:rPr>
    </w:lvl>
  </w:abstractNum>
  <w:abstractNum w:abstractNumId="2" w15:restartNumberingAfterBreak="0">
    <w:nsid w:val="0E296738"/>
    <w:multiLevelType w:val="hybridMultilevel"/>
    <w:tmpl w:val="36E66C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25CF4104"/>
    <w:multiLevelType w:val="hybridMultilevel"/>
    <w:tmpl w:val="05502534"/>
    <w:lvl w:ilvl="0" w:tplc="AF04C2E4">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5A5C07AC">
      <w:numFmt w:val="bullet"/>
      <w:lvlText w:val="•"/>
      <w:lvlJc w:val="left"/>
      <w:pPr>
        <w:ind w:left="1692" w:hanging="360"/>
      </w:pPr>
      <w:rPr>
        <w:rFonts w:hint="default"/>
        <w:lang w:val="en-GB" w:eastAsia="en-US" w:bidi="ar-SA"/>
      </w:rPr>
    </w:lvl>
    <w:lvl w:ilvl="2" w:tplc="BE74FA8A">
      <w:numFmt w:val="bullet"/>
      <w:lvlText w:val="•"/>
      <w:lvlJc w:val="left"/>
      <w:pPr>
        <w:ind w:left="2564" w:hanging="360"/>
      </w:pPr>
      <w:rPr>
        <w:rFonts w:hint="default"/>
        <w:lang w:val="en-GB" w:eastAsia="en-US" w:bidi="ar-SA"/>
      </w:rPr>
    </w:lvl>
    <w:lvl w:ilvl="3" w:tplc="1F72B1FC">
      <w:numFmt w:val="bullet"/>
      <w:lvlText w:val="•"/>
      <w:lvlJc w:val="left"/>
      <w:pPr>
        <w:ind w:left="3437" w:hanging="360"/>
      </w:pPr>
      <w:rPr>
        <w:rFonts w:hint="default"/>
        <w:lang w:val="en-GB" w:eastAsia="en-US" w:bidi="ar-SA"/>
      </w:rPr>
    </w:lvl>
    <w:lvl w:ilvl="4" w:tplc="99FAB2A8">
      <w:numFmt w:val="bullet"/>
      <w:lvlText w:val="•"/>
      <w:lvlJc w:val="left"/>
      <w:pPr>
        <w:ind w:left="4309" w:hanging="360"/>
      </w:pPr>
      <w:rPr>
        <w:rFonts w:hint="default"/>
        <w:lang w:val="en-GB" w:eastAsia="en-US" w:bidi="ar-SA"/>
      </w:rPr>
    </w:lvl>
    <w:lvl w:ilvl="5" w:tplc="58C05788">
      <w:numFmt w:val="bullet"/>
      <w:lvlText w:val="•"/>
      <w:lvlJc w:val="left"/>
      <w:pPr>
        <w:ind w:left="5182" w:hanging="360"/>
      </w:pPr>
      <w:rPr>
        <w:rFonts w:hint="default"/>
        <w:lang w:val="en-GB" w:eastAsia="en-US" w:bidi="ar-SA"/>
      </w:rPr>
    </w:lvl>
    <w:lvl w:ilvl="6" w:tplc="5F8610FA">
      <w:numFmt w:val="bullet"/>
      <w:lvlText w:val="•"/>
      <w:lvlJc w:val="left"/>
      <w:pPr>
        <w:ind w:left="6054" w:hanging="360"/>
      </w:pPr>
      <w:rPr>
        <w:rFonts w:hint="default"/>
        <w:lang w:val="en-GB" w:eastAsia="en-US" w:bidi="ar-SA"/>
      </w:rPr>
    </w:lvl>
    <w:lvl w:ilvl="7" w:tplc="B99E6246">
      <w:numFmt w:val="bullet"/>
      <w:lvlText w:val="•"/>
      <w:lvlJc w:val="left"/>
      <w:pPr>
        <w:ind w:left="6926" w:hanging="360"/>
      </w:pPr>
      <w:rPr>
        <w:rFonts w:hint="default"/>
        <w:lang w:val="en-GB" w:eastAsia="en-US" w:bidi="ar-SA"/>
      </w:rPr>
    </w:lvl>
    <w:lvl w:ilvl="8" w:tplc="B2D665B2">
      <w:numFmt w:val="bullet"/>
      <w:lvlText w:val="•"/>
      <w:lvlJc w:val="left"/>
      <w:pPr>
        <w:ind w:left="7799" w:hanging="360"/>
      </w:pPr>
      <w:rPr>
        <w:rFonts w:hint="default"/>
        <w:lang w:val="en-GB" w:eastAsia="en-US" w:bidi="ar-SA"/>
      </w:rPr>
    </w:lvl>
  </w:abstractNum>
  <w:abstractNum w:abstractNumId="4" w15:restartNumberingAfterBreak="0">
    <w:nsid w:val="26BD51FB"/>
    <w:multiLevelType w:val="hybridMultilevel"/>
    <w:tmpl w:val="B366D3B6"/>
    <w:lvl w:ilvl="0" w:tplc="9F60B176">
      <w:start w:val="1"/>
      <w:numFmt w:val="decimal"/>
      <w:lvlText w:val="%1."/>
      <w:lvlJc w:val="left"/>
      <w:pPr>
        <w:ind w:left="820" w:hanging="360"/>
        <w:jc w:val="left"/>
      </w:pPr>
      <w:rPr>
        <w:rFonts w:ascii="Verdana" w:eastAsia="Calibri" w:hAnsi="Verdana" w:cs="Calibri" w:hint="default"/>
        <w:b/>
        <w:bCs/>
        <w:i w:val="0"/>
        <w:iCs w:val="0"/>
        <w:spacing w:val="0"/>
        <w:w w:val="100"/>
        <w:sz w:val="24"/>
        <w:szCs w:val="24"/>
        <w:lang w:val="en-US" w:eastAsia="en-US" w:bidi="ar-SA"/>
      </w:rPr>
    </w:lvl>
    <w:lvl w:ilvl="1" w:tplc="34D403CA">
      <w:numFmt w:val="bullet"/>
      <w:lvlText w:val="•"/>
      <w:lvlJc w:val="left"/>
      <w:pPr>
        <w:ind w:left="1662" w:hanging="360"/>
      </w:pPr>
      <w:rPr>
        <w:rFonts w:hint="default"/>
        <w:lang w:val="en-US" w:eastAsia="en-US" w:bidi="ar-SA"/>
      </w:rPr>
    </w:lvl>
    <w:lvl w:ilvl="2" w:tplc="9F62E248">
      <w:numFmt w:val="bullet"/>
      <w:lvlText w:val="•"/>
      <w:lvlJc w:val="left"/>
      <w:pPr>
        <w:ind w:left="2505" w:hanging="360"/>
      </w:pPr>
      <w:rPr>
        <w:rFonts w:hint="default"/>
        <w:lang w:val="en-US" w:eastAsia="en-US" w:bidi="ar-SA"/>
      </w:rPr>
    </w:lvl>
    <w:lvl w:ilvl="3" w:tplc="9306EEB8">
      <w:numFmt w:val="bullet"/>
      <w:lvlText w:val="•"/>
      <w:lvlJc w:val="left"/>
      <w:pPr>
        <w:ind w:left="3347" w:hanging="360"/>
      </w:pPr>
      <w:rPr>
        <w:rFonts w:hint="default"/>
        <w:lang w:val="en-US" w:eastAsia="en-US" w:bidi="ar-SA"/>
      </w:rPr>
    </w:lvl>
    <w:lvl w:ilvl="4" w:tplc="8C7A9282">
      <w:numFmt w:val="bullet"/>
      <w:lvlText w:val="•"/>
      <w:lvlJc w:val="left"/>
      <w:pPr>
        <w:ind w:left="4190" w:hanging="360"/>
      </w:pPr>
      <w:rPr>
        <w:rFonts w:hint="default"/>
        <w:lang w:val="en-US" w:eastAsia="en-US" w:bidi="ar-SA"/>
      </w:rPr>
    </w:lvl>
    <w:lvl w:ilvl="5" w:tplc="041ABA26">
      <w:numFmt w:val="bullet"/>
      <w:lvlText w:val="•"/>
      <w:lvlJc w:val="left"/>
      <w:pPr>
        <w:ind w:left="5033" w:hanging="360"/>
      </w:pPr>
      <w:rPr>
        <w:rFonts w:hint="default"/>
        <w:lang w:val="en-US" w:eastAsia="en-US" w:bidi="ar-SA"/>
      </w:rPr>
    </w:lvl>
    <w:lvl w:ilvl="6" w:tplc="D0D4DC0C">
      <w:numFmt w:val="bullet"/>
      <w:lvlText w:val="•"/>
      <w:lvlJc w:val="left"/>
      <w:pPr>
        <w:ind w:left="5875" w:hanging="360"/>
      </w:pPr>
      <w:rPr>
        <w:rFonts w:hint="default"/>
        <w:lang w:val="en-US" w:eastAsia="en-US" w:bidi="ar-SA"/>
      </w:rPr>
    </w:lvl>
    <w:lvl w:ilvl="7" w:tplc="54BE4E16">
      <w:numFmt w:val="bullet"/>
      <w:lvlText w:val="•"/>
      <w:lvlJc w:val="left"/>
      <w:pPr>
        <w:ind w:left="6718" w:hanging="360"/>
      </w:pPr>
      <w:rPr>
        <w:rFonts w:hint="default"/>
        <w:lang w:val="en-US" w:eastAsia="en-US" w:bidi="ar-SA"/>
      </w:rPr>
    </w:lvl>
    <w:lvl w:ilvl="8" w:tplc="26CCCA90">
      <w:numFmt w:val="bullet"/>
      <w:lvlText w:val="•"/>
      <w:lvlJc w:val="left"/>
      <w:pPr>
        <w:ind w:left="7561" w:hanging="360"/>
      </w:pPr>
      <w:rPr>
        <w:rFonts w:hint="default"/>
        <w:lang w:val="en-US" w:eastAsia="en-US" w:bidi="ar-SA"/>
      </w:rPr>
    </w:lvl>
  </w:abstractNum>
  <w:abstractNum w:abstractNumId="5" w15:restartNumberingAfterBreak="0">
    <w:nsid w:val="27843948"/>
    <w:multiLevelType w:val="hybridMultilevel"/>
    <w:tmpl w:val="667E9132"/>
    <w:lvl w:ilvl="0" w:tplc="D002690C">
      <w:numFmt w:val="bullet"/>
      <w:lvlText w:val="•"/>
      <w:lvlJc w:val="left"/>
      <w:pPr>
        <w:ind w:left="261" w:hanging="161"/>
      </w:pPr>
      <w:rPr>
        <w:rFonts w:ascii="Calibri" w:eastAsia="Calibri" w:hAnsi="Calibri" w:cs="Calibri" w:hint="default"/>
        <w:b w:val="0"/>
        <w:bCs w:val="0"/>
        <w:i w:val="0"/>
        <w:iCs w:val="0"/>
        <w:spacing w:val="0"/>
        <w:w w:val="100"/>
        <w:sz w:val="22"/>
        <w:szCs w:val="22"/>
        <w:lang w:val="en-US" w:eastAsia="en-US" w:bidi="ar-SA"/>
      </w:rPr>
    </w:lvl>
    <w:lvl w:ilvl="1" w:tplc="8C505CA2">
      <w:numFmt w:val="bullet"/>
      <w:lvlText w:val="•"/>
      <w:lvlJc w:val="left"/>
      <w:pPr>
        <w:ind w:left="1158" w:hanging="161"/>
      </w:pPr>
      <w:rPr>
        <w:rFonts w:hint="default"/>
        <w:lang w:val="en-US" w:eastAsia="en-US" w:bidi="ar-SA"/>
      </w:rPr>
    </w:lvl>
    <w:lvl w:ilvl="2" w:tplc="0576DC78">
      <w:numFmt w:val="bullet"/>
      <w:lvlText w:val="•"/>
      <w:lvlJc w:val="left"/>
      <w:pPr>
        <w:ind w:left="2057" w:hanging="161"/>
      </w:pPr>
      <w:rPr>
        <w:rFonts w:hint="default"/>
        <w:lang w:val="en-US" w:eastAsia="en-US" w:bidi="ar-SA"/>
      </w:rPr>
    </w:lvl>
    <w:lvl w:ilvl="3" w:tplc="A13E5994">
      <w:numFmt w:val="bullet"/>
      <w:lvlText w:val="•"/>
      <w:lvlJc w:val="left"/>
      <w:pPr>
        <w:ind w:left="2955" w:hanging="161"/>
      </w:pPr>
      <w:rPr>
        <w:rFonts w:hint="default"/>
        <w:lang w:val="en-US" w:eastAsia="en-US" w:bidi="ar-SA"/>
      </w:rPr>
    </w:lvl>
    <w:lvl w:ilvl="4" w:tplc="14F2109C">
      <w:numFmt w:val="bullet"/>
      <w:lvlText w:val="•"/>
      <w:lvlJc w:val="left"/>
      <w:pPr>
        <w:ind w:left="3854" w:hanging="161"/>
      </w:pPr>
      <w:rPr>
        <w:rFonts w:hint="default"/>
        <w:lang w:val="en-US" w:eastAsia="en-US" w:bidi="ar-SA"/>
      </w:rPr>
    </w:lvl>
    <w:lvl w:ilvl="5" w:tplc="7DB63B78">
      <w:numFmt w:val="bullet"/>
      <w:lvlText w:val="•"/>
      <w:lvlJc w:val="left"/>
      <w:pPr>
        <w:ind w:left="4753" w:hanging="161"/>
      </w:pPr>
      <w:rPr>
        <w:rFonts w:hint="default"/>
        <w:lang w:val="en-US" w:eastAsia="en-US" w:bidi="ar-SA"/>
      </w:rPr>
    </w:lvl>
    <w:lvl w:ilvl="6" w:tplc="EF58C764">
      <w:numFmt w:val="bullet"/>
      <w:lvlText w:val="•"/>
      <w:lvlJc w:val="left"/>
      <w:pPr>
        <w:ind w:left="5651" w:hanging="161"/>
      </w:pPr>
      <w:rPr>
        <w:rFonts w:hint="default"/>
        <w:lang w:val="en-US" w:eastAsia="en-US" w:bidi="ar-SA"/>
      </w:rPr>
    </w:lvl>
    <w:lvl w:ilvl="7" w:tplc="EC005EF8">
      <w:numFmt w:val="bullet"/>
      <w:lvlText w:val="•"/>
      <w:lvlJc w:val="left"/>
      <w:pPr>
        <w:ind w:left="6550" w:hanging="161"/>
      </w:pPr>
      <w:rPr>
        <w:rFonts w:hint="default"/>
        <w:lang w:val="en-US" w:eastAsia="en-US" w:bidi="ar-SA"/>
      </w:rPr>
    </w:lvl>
    <w:lvl w:ilvl="8" w:tplc="A50AF738">
      <w:numFmt w:val="bullet"/>
      <w:lvlText w:val="•"/>
      <w:lvlJc w:val="left"/>
      <w:pPr>
        <w:ind w:left="7449" w:hanging="161"/>
      </w:pPr>
      <w:rPr>
        <w:rFonts w:hint="default"/>
        <w:lang w:val="en-US" w:eastAsia="en-US" w:bidi="ar-SA"/>
      </w:rPr>
    </w:lvl>
  </w:abstractNum>
  <w:abstractNum w:abstractNumId="6" w15:restartNumberingAfterBreak="0">
    <w:nsid w:val="340727EF"/>
    <w:multiLevelType w:val="hybridMultilevel"/>
    <w:tmpl w:val="673616A2"/>
    <w:lvl w:ilvl="0" w:tplc="9BE8B738">
      <w:start w:val="1"/>
      <w:numFmt w:val="lowerLetter"/>
      <w:lvlText w:val="(%1)"/>
      <w:lvlJc w:val="left"/>
      <w:pPr>
        <w:ind w:left="390" w:hanging="291"/>
        <w:jc w:val="left"/>
      </w:pPr>
      <w:rPr>
        <w:rFonts w:ascii="Calibri" w:eastAsia="Calibri" w:hAnsi="Calibri" w:cs="Calibri" w:hint="default"/>
        <w:b w:val="0"/>
        <w:bCs w:val="0"/>
        <w:i w:val="0"/>
        <w:iCs w:val="0"/>
        <w:spacing w:val="-1"/>
        <w:w w:val="100"/>
        <w:sz w:val="22"/>
        <w:szCs w:val="22"/>
        <w:lang w:val="en-US" w:eastAsia="en-US" w:bidi="ar-SA"/>
      </w:rPr>
    </w:lvl>
    <w:lvl w:ilvl="1" w:tplc="76C618A8">
      <w:numFmt w:val="bullet"/>
      <w:lvlText w:val="•"/>
      <w:lvlJc w:val="left"/>
      <w:pPr>
        <w:ind w:left="1284" w:hanging="291"/>
      </w:pPr>
      <w:rPr>
        <w:rFonts w:hint="default"/>
        <w:lang w:val="en-US" w:eastAsia="en-US" w:bidi="ar-SA"/>
      </w:rPr>
    </w:lvl>
    <w:lvl w:ilvl="2" w:tplc="31BA1596">
      <w:numFmt w:val="bullet"/>
      <w:lvlText w:val="•"/>
      <w:lvlJc w:val="left"/>
      <w:pPr>
        <w:ind w:left="2169" w:hanging="291"/>
      </w:pPr>
      <w:rPr>
        <w:rFonts w:hint="default"/>
        <w:lang w:val="en-US" w:eastAsia="en-US" w:bidi="ar-SA"/>
      </w:rPr>
    </w:lvl>
    <w:lvl w:ilvl="3" w:tplc="8C342864">
      <w:numFmt w:val="bullet"/>
      <w:lvlText w:val="•"/>
      <w:lvlJc w:val="left"/>
      <w:pPr>
        <w:ind w:left="3053" w:hanging="291"/>
      </w:pPr>
      <w:rPr>
        <w:rFonts w:hint="default"/>
        <w:lang w:val="en-US" w:eastAsia="en-US" w:bidi="ar-SA"/>
      </w:rPr>
    </w:lvl>
    <w:lvl w:ilvl="4" w:tplc="10B8D974">
      <w:numFmt w:val="bullet"/>
      <w:lvlText w:val="•"/>
      <w:lvlJc w:val="left"/>
      <w:pPr>
        <w:ind w:left="3938" w:hanging="291"/>
      </w:pPr>
      <w:rPr>
        <w:rFonts w:hint="default"/>
        <w:lang w:val="en-US" w:eastAsia="en-US" w:bidi="ar-SA"/>
      </w:rPr>
    </w:lvl>
    <w:lvl w:ilvl="5" w:tplc="B3B2354C">
      <w:numFmt w:val="bullet"/>
      <w:lvlText w:val="•"/>
      <w:lvlJc w:val="left"/>
      <w:pPr>
        <w:ind w:left="4823" w:hanging="291"/>
      </w:pPr>
      <w:rPr>
        <w:rFonts w:hint="default"/>
        <w:lang w:val="en-US" w:eastAsia="en-US" w:bidi="ar-SA"/>
      </w:rPr>
    </w:lvl>
    <w:lvl w:ilvl="6" w:tplc="2876B528">
      <w:numFmt w:val="bullet"/>
      <w:lvlText w:val="•"/>
      <w:lvlJc w:val="left"/>
      <w:pPr>
        <w:ind w:left="5707" w:hanging="291"/>
      </w:pPr>
      <w:rPr>
        <w:rFonts w:hint="default"/>
        <w:lang w:val="en-US" w:eastAsia="en-US" w:bidi="ar-SA"/>
      </w:rPr>
    </w:lvl>
    <w:lvl w:ilvl="7" w:tplc="695C4FB2">
      <w:numFmt w:val="bullet"/>
      <w:lvlText w:val="•"/>
      <w:lvlJc w:val="left"/>
      <w:pPr>
        <w:ind w:left="6592" w:hanging="291"/>
      </w:pPr>
      <w:rPr>
        <w:rFonts w:hint="default"/>
        <w:lang w:val="en-US" w:eastAsia="en-US" w:bidi="ar-SA"/>
      </w:rPr>
    </w:lvl>
    <w:lvl w:ilvl="8" w:tplc="D6D0A9B4">
      <w:numFmt w:val="bullet"/>
      <w:lvlText w:val="•"/>
      <w:lvlJc w:val="left"/>
      <w:pPr>
        <w:ind w:left="7477" w:hanging="291"/>
      </w:pPr>
      <w:rPr>
        <w:rFonts w:hint="default"/>
        <w:lang w:val="en-US" w:eastAsia="en-US" w:bidi="ar-SA"/>
      </w:rPr>
    </w:lvl>
  </w:abstractNum>
  <w:abstractNum w:abstractNumId="7" w15:restartNumberingAfterBreak="0">
    <w:nsid w:val="38805862"/>
    <w:multiLevelType w:val="hybridMultilevel"/>
    <w:tmpl w:val="CA000EC2"/>
    <w:lvl w:ilvl="0" w:tplc="730AE51C">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168EBE96">
      <w:numFmt w:val="bullet"/>
      <w:lvlText w:val="•"/>
      <w:lvlJc w:val="left"/>
      <w:pPr>
        <w:ind w:left="1692" w:hanging="360"/>
      </w:pPr>
      <w:rPr>
        <w:rFonts w:hint="default"/>
        <w:lang w:val="en-GB" w:eastAsia="en-US" w:bidi="ar-SA"/>
      </w:rPr>
    </w:lvl>
    <w:lvl w:ilvl="2" w:tplc="2D4C057C">
      <w:numFmt w:val="bullet"/>
      <w:lvlText w:val="•"/>
      <w:lvlJc w:val="left"/>
      <w:pPr>
        <w:ind w:left="2564" w:hanging="360"/>
      </w:pPr>
      <w:rPr>
        <w:rFonts w:hint="default"/>
        <w:lang w:val="en-GB" w:eastAsia="en-US" w:bidi="ar-SA"/>
      </w:rPr>
    </w:lvl>
    <w:lvl w:ilvl="3" w:tplc="9F6C5FC2">
      <w:numFmt w:val="bullet"/>
      <w:lvlText w:val="•"/>
      <w:lvlJc w:val="left"/>
      <w:pPr>
        <w:ind w:left="3437" w:hanging="360"/>
      </w:pPr>
      <w:rPr>
        <w:rFonts w:hint="default"/>
        <w:lang w:val="en-GB" w:eastAsia="en-US" w:bidi="ar-SA"/>
      </w:rPr>
    </w:lvl>
    <w:lvl w:ilvl="4" w:tplc="F5B233E4">
      <w:numFmt w:val="bullet"/>
      <w:lvlText w:val="•"/>
      <w:lvlJc w:val="left"/>
      <w:pPr>
        <w:ind w:left="4309" w:hanging="360"/>
      </w:pPr>
      <w:rPr>
        <w:rFonts w:hint="default"/>
        <w:lang w:val="en-GB" w:eastAsia="en-US" w:bidi="ar-SA"/>
      </w:rPr>
    </w:lvl>
    <w:lvl w:ilvl="5" w:tplc="1F22D968">
      <w:numFmt w:val="bullet"/>
      <w:lvlText w:val="•"/>
      <w:lvlJc w:val="left"/>
      <w:pPr>
        <w:ind w:left="5182" w:hanging="360"/>
      </w:pPr>
      <w:rPr>
        <w:rFonts w:hint="default"/>
        <w:lang w:val="en-GB" w:eastAsia="en-US" w:bidi="ar-SA"/>
      </w:rPr>
    </w:lvl>
    <w:lvl w:ilvl="6" w:tplc="1C7E6D52">
      <w:numFmt w:val="bullet"/>
      <w:lvlText w:val="•"/>
      <w:lvlJc w:val="left"/>
      <w:pPr>
        <w:ind w:left="6054" w:hanging="360"/>
      </w:pPr>
      <w:rPr>
        <w:rFonts w:hint="default"/>
        <w:lang w:val="en-GB" w:eastAsia="en-US" w:bidi="ar-SA"/>
      </w:rPr>
    </w:lvl>
    <w:lvl w:ilvl="7" w:tplc="7778AC5E">
      <w:numFmt w:val="bullet"/>
      <w:lvlText w:val="•"/>
      <w:lvlJc w:val="left"/>
      <w:pPr>
        <w:ind w:left="6926" w:hanging="360"/>
      </w:pPr>
      <w:rPr>
        <w:rFonts w:hint="default"/>
        <w:lang w:val="en-GB" w:eastAsia="en-US" w:bidi="ar-SA"/>
      </w:rPr>
    </w:lvl>
    <w:lvl w:ilvl="8" w:tplc="474ECF92">
      <w:numFmt w:val="bullet"/>
      <w:lvlText w:val="•"/>
      <w:lvlJc w:val="left"/>
      <w:pPr>
        <w:ind w:left="7799" w:hanging="360"/>
      </w:pPr>
      <w:rPr>
        <w:rFonts w:hint="default"/>
        <w:lang w:val="en-GB" w:eastAsia="en-US" w:bidi="ar-SA"/>
      </w:rPr>
    </w:lvl>
  </w:abstractNum>
  <w:abstractNum w:abstractNumId="8" w15:restartNumberingAfterBreak="0">
    <w:nsid w:val="45DD73A0"/>
    <w:multiLevelType w:val="hybridMultilevel"/>
    <w:tmpl w:val="0C4AE896"/>
    <w:lvl w:ilvl="0" w:tplc="4C1C49CA">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630AD248">
      <w:numFmt w:val="bullet"/>
      <w:lvlText w:val="•"/>
      <w:lvlJc w:val="left"/>
      <w:pPr>
        <w:ind w:left="1692" w:hanging="360"/>
      </w:pPr>
      <w:rPr>
        <w:rFonts w:hint="default"/>
        <w:lang w:val="en-GB" w:eastAsia="en-US" w:bidi="ar-SA"/>
      </w:rPr>
    </w:lvl>
    <w:lvl w:ilvl="2" w:tplc="941224FE">
      <w:numFmt w:val="bullet"/>
      <w:lvlText w:val="•"/>
      <w:lvlJc w:val="left"/>
      <w:pPr>
        <w:ind w:left="2564" w:hanging="360"/>
      </w:pPr>
      <w:rPr>
        <w:rFonts w:hint="default"/>
        <w:lang w:val="en-GB" w:eastAsia="en-US" w:bidi="ar-SA"/>
      </w:rPr>
    </w:lvl>
    <w:lvl w:ilvl="3" w:tplc="ACF83FB2">
      <w:numFmt w:val="bullet"/>
      <w:lvlText w:val="•"/>
      <w:lvlJc w:val="left"/>
      <w:pPr>
        <w:ind w:left="3437" w:hanging="360"/>
      </w:pPr>
      <w:rPr>
        <w:rFonts w:hint="default"/>
        <w:lang w:val="en-GB" w:eastAsia="en-US" w:bidi="ar-SA"/>
      </w:rPr>
    </w:lvl>
    <w:lvl w:ilvl="4" w:tplc="DB04B396">
      <w:numFmt w:val="bullet"/>
      <w:lvlText w:val="•"/>
      <w:lvlJc w:val="left"/>
      <w:pPr>
        <w:ind w:left="4309" w:hanging="360"/>
      </w:pPr>
      <w:rPr>
        <w:rFonts w:hint="default"/>
        <w:lang w:val="en-GB" w:eastAsia="en-US" w:bidi="ar-SA"/>
      </w:rPr>
    </w:lvl>
    <w:lvl w:ilvl="5" w:tplc="FA2870B4">
      <w:numFmt w:val="bullet"/>
      <w:lvlText w:val="•"/>
      <w:lvlJc w:val="left"/>
      <w:pPr>
        <w:ind w:left="5182" w:hanging="360"/>
      </w:pPr>
      <w:rPr>
        <w:rFonts w:hint="default"/>
        <w:lang w:val="en-GB" w:eastAsia="en-US" w:bidi="ar-SA"/>
      </w:rPr>
    </w:lvl>
    <w:lvl w:ilvl="6" w:tplc="3F201E2A">
      <w:numFmt w:val="bullet"/>
      <w:lvlText w:val="•"/>
      <w:lvlJc w:val="left"/>
      <w:pPr>
        <w:ind w:left="6054" w:hanging="360"/>
      </w:pPr>
      <w:rPr>
        <w:rFonts w:hint="default"/>
        <w:lang w:val="en-GB" w:eastAsia="en-US" w:bidi="ar-SA"/>
      </w:rPr>
    </w:lvl>
    <w:lvl w:ilvl="7" w:tplc="86F85B9C">
      <w:numFmt w:val="bullet"/>
      <w:lvlText w:val="•"/>
      <w:lvlJc w:val="left"/>
      <w:pPr>
        <w:ind w:left="6926" w:hanging="360"/>
      </w:pPr>
      <w:rPr>
        <w:rFonts w:hint="default"/>
        <w:lang w:val="en-GB" w:eastAsia="en-US" w:bidi="ar-SA"/>
      </w:rPr>
    </w:lvl>
    <w:lvl w:ilvl="8" w:tplc="053A0148">
      <w:numFmt w:val="bullet"/>
      <w:lvlText w:val="•"/>
      <w:lvlJc w:val="left"/>
      <w:pPr>
        <w:ind w:left="7799" w:hanging="360"/>
      </w:pPr>
      <w:rPr>
        <w:rFonts w:hint="default"/>
        <w:lang w:val="en-GB" w:eastAsia="en-US" w:bidi="ar-SA"/>
      </w:rPr>
    </w:lvl>
  </w:abstractNum>
  <w:abstractNum w:abstractNumId="9" w15:restartNumberingAfterBreak="0">
    <w:nsid w:val="49395392"/>
    <w:multiLevelType w:val="hybridMultilevel"/>
    <w:tmpl w:val="62EC5364"/>
    <w:lvl w:ilvl="0" w:tplc="AA9A8242">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B3FE4"/>
    <w:multiLevelType w:val="hybridMultilevel"/>
    <w:tmpl w:val="815C4552"/>
    <w:lvl w:ilvl="0" w:tplc="B8763770">
      <w:numFmt w:val="bullet"/>
      <w:lvlText w:val=""/>
      <w:lvlJc w:val="left"/>
      <w:pPr>
        <w:ind w:left="940" w:hanging="361"/>
      </w:pPr>
      <w:rPr>
        <w:rFonts w:ascii="Symbol" w:eastAsia="Symbol" w:hAnsi="Symbol" w:cs="Symbol" w:hint="default"/>
        <w:b w:val="0"/>
        <w:bCs w:val="0"/>
        <w:i w:val="0"/>
        <w:iCs w:val="0"/>
        <w:w w:val="100"/>
        <w:sz w:val="24"/>
        <w:szCs w:val="24"/>
        <w:lang w:val="en-GB" w:eastAsia="en-US" w:bidi="ar-SA"/>
      </w:rPr>
    </w:lvl>
    <w:lvl w:ilvl="1" w:tplc="5532E05E">
      <w:numFmt w:val="bullet"/>
      <w:lvlText w:val="•"/>
      <w:lvlJc w:val="left"/>
      <w:pPr>
        <w:ind w:left="2431" w:hanging="361"/>
      </w:pPr>
      <w:rPr>
        <w:rFonts w:hint="default"/>
        <w:lang w:val="en-GB" w:eastAsia="en-US" w:bidi="ar-SA"/>
      </w:rPr>
    </w:lvl>
    <w:lvl w:ilvl="2" w:tplc="FB1E6800">
      <w:numFmt w:val="bullet"/>
      <w:lvlText w:val="•"/>
      <w:lvlJc w:val="left"/>
      <w:pPr>
        <w:ind w:left="3923" w:hanging="361"/>
      </w:pPr>
      <w:rPr>
        <w:rFonts w:hint="default"/>
        <w:lang w:val="en-GB" w:eastAsia="en-US" w:bidi="ar-SA"/>
      </w:rPr>
    </w:lvl>
    <w:lvl w:ilvl="3" w:tplc="356A7C48">
      <w:numFmt w:val="bullet"/>
      <w:lvlText w:val="•"/>
      <w:lvlJc w:val="left"/>
      <w:pPr>
        <w:ind w:left="5414" w:hanging="361"/>
      </w:pPr>
      <w:rPr>
        <w:rFonts w:hint="default"/>
        <w:lang w:val="en-GB" w:eastAsia="en-US" w:bidi="ar-SA"/>
      </w:rPr>
    </w:lvl>
    <w:lvl w:ilvl="4" w:tplc="488EEBD0">
      <w:numFmt w:val="bullet"/>
      <w:lvlText w:val="•"/>
      <w:lvlJc w:val="left"/>
      <w:pPr>
        <w:ind w:left="6906" w:hanging="361"/>
      </w:pPr>
      <w:rPr>
        <w:rFonts w:hint="default"/>
        <w:lang w:val="en-GB" w:eastAsia="en-US" w:bidi="ar-SA"/>
      </w:rPr>
    </w:lvl>
    <w:lvl w:ilvl="5" w:tplc="37D67E24">
      <w:numFmt w:val="bullet"/>
      <w:lvlText w:val="•"/>
      <w:lvlJc w:val="left"/>
      <w:pPr>
        <w:ind w:left="8398" w:hanging="361"/>
      </w:pPr>
      <w:rPr>
        <w:rFonts w:hint="default"/>
        <w:lang w:val="en-GB" w:eastAsia="en-US" w:bidi="ar-SA"/>
      </w:rPr>
    </w:lvl>
    <w:lvl w:ilvl="6" w:tplc="D02602EC">
      <w:numFmt w:val="bullet"/>
      <w:lvlText w:val="•"/>
      <w:lvlJc w:val="left"/>
      <w:pPr>
        <w:ind w:left="9889" w:hanging="361"/>
      </w:pPr>
      <w:rPr>
        <w:rFonts w:hint="default"/>
        <w:lang w:val="en-GB" w:eastAsia="en-US" w:bidi="ar-SA"/>
      </w:rPr>
    </w:lvl>
    <w:lvl w:ilvl="7" w:tplc="5372B5B6">
      <w:numFmt w:val="bullet"/>
      <w:lvlText w:val="•"/>
      <w:lvlJc w:val="left"/>
      <w:pPr>
        <w:ind w:left="11381" w:hanging="361"/>
      </w:pPr>
      <w:rPr>
        <w:rFonts w:hint="default"/>
        <w:lang w:val="en-GB" w:eastAsia="en-US" w:bidi="ar-SA"/>
      </w:rPr>
    </w:lvl>
    <w:lvl w:ilvl="8" w:tplc="9A2AAF48">
      <w:numFmt w:val="bullet"/>
      <w:lvlText w:val="•"/>
      <w:lvlJc w:val="left"/>
      <w:pPr>
        <w:ind w:left="12872" w:hanging="361"/>
      </w:pPr>
      <w:rPr>
        <w:rFonts w:hint="default"/>
        <w:lang w:val="en-GB" w:eastAsia="en-US" w:bidi="ar-SA"/>
      </w:rPr>
    </w:lvl>
  </w:abstractNum>
  <w:abstractNum w:abstractNumId="11" w15:restartNumberingAfterBreak="0">
    <w:nsid w:val="530666CE"/>
    <w:multiLevelType w:val="hybridMultilevel"/>
    <w:tmpl w:val="615EDA70"/>
    <w:lvl w:ilvl="0" w:tplc="866EA490">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B1BE32B2">
      <w:numFmt w:val="bullet"/>
      <w:lvlText w:val="•"/>
      <w:lvlJc w:val="left"/>
      <w:pPr>
        <w:ind w:left="1692" w:hanging="360"/>
      </w:pPr>
      <w:rPr>
        <w:rFonts w:hint="default"/>
        <w:lang w:val="en-GB" w:eastAsia="en-US" w:bidi="ar-SA"/>
      </w:rPr>
    </w:lvl>
    <w:lvl w:ilvl="2" w:tplc="5CDE3234">
      <w:numFmt w:val="bullet"/>
      <w:lvlText w:val="•"/>
      <w:lvlJc w:val="left"/>
      <w:pPr>
        <w:ind w:left="2564" w:hanging="360"/>
      </w:pPr>
      <w:rPr>
        <w:rFonts w:hint="default"/>
        <w:lang w:val="en-GB" w:eastAsia="en-US" w:bidi="ar-SA"/>
      </w:rPr>
    </w:lvl>
    <w:lvl w:ilvl="3" w:tplc="84040C3C">
      <w:numFmt w:val="bullet"/>
      <w:lvlText w:val="•"/>
      <w:lvlJc w:val="left"/>
      <w:pPr>
        <w:ind w:left="3437" w:hanging="360"/>
      </w:pPr>
      <w:rPr>
        <w:rFonts w:hint="default"/>
        <w:lang w:val="en-GB" w:eastAsia="en-US" w:bidi="ar-SA"/>
      </w:rPr>
    </w:lvl>
    <w:lvl w:ilvl="4" w:tplc="D3E2002C">
      <w:numFmt w:val="bullet"/>
      <w:lvlText w:val="•"/>
      <w:lvlJc w:val="left"/>
      <w:pPr>
        <w:ind w:left="4309" w:hanging="360"/>
      </w:pPr>
      <w:rPr>
        <w:rFonts w:hint="default"/>
        <w:lang w:val="en-GB" w:eastAsia="en-US" w:bidi="ar-SA"/>
      </w:rPr>
    </w:lvl>
    <w:lvl w:ilvl="5" w:tplc="0D62CCE6">
      <w:numFmt w:val="bullet"/>
      <w:lvlText w:val="•"/>
      <w:lvlJc w:val="left"/>
      <w:pPr>
        <w:ind w:left="5182" w:hanging="360"/>
      </w:pPr>
      <w:rPr>
        <w:rFonts w:hint="default"/>
        <w:lang w:val="en-GB" w:eastAsia="en-US" w:bidi="ar-SA"/>
      </w:rPr>
    </w:lvl>
    <w:lvl w:ilvl="6" w:tplc="4AE2522C">
      <w:numFmt w:val="bullet"/>
      <w:lvlText w:val="•"/>
      <w:lvlJc w:val="left"/>
      <w:pPr>
        <w:ind w:left="6054" w:hanging="360"/>
      </w:pPr>
      <w:rPr>
        <w:rFonts w:hint="default"/>
        <w:lang w:val="en-GB" w:eastAsia="en-US" w:bidi="ar-SA"/>
      </w:rPr>
    </w:lvl>
    <w:lvl w:ilvl="7" w:tplc="CDB65DE8">
      <w:numFmt w:val="bullet"/>
      <w:lvlText w:val="•"/>
      <w:lvlJc w:val="left"/>
      <w:pPr>
        <w:ind w:left="6926" w:hanging="360"/>
      </w:pPr>
      <w:rPr>
        <w:rFonts w:hint="default"/>
        <w:lang w:val="en-GB" w:eastAsia="en-US" w:bidi="ar-SA"/>
      </w:rPr>
    </w:lvl>
    <w:lvl w:ilvl="8" w:tplc="EBBAE734">
      <w:numFmt w:val="bullet"/>
      <w:lvlText w:val="•"/>
      <w:lvlJc w:val="left"/>
      <w:pPr>
        <w:ind w:left="7799" w:hanging="360"/>
      </w:pPr>
      <w:rPr>
        <w:rFonts w:hint="default"/>
        <w:lang w:val="en-GB" w:eastAsia="en-US" w:bidi="ar-SA"/>
      </w:rPr>
    </w:lvl>
  </w:abstractNum>
  <w:abstractNum w:abstractNumId="12" w15:restartNumberingAfterBreak="0">
    <w:nsid w:val="57E532D2"/>
    <w:multiLevelType w:val="hybridMultilevel"/>
    <w:tmpl w:val="C778BF5C"/>
    <w:lvl w:ilvl="0" w:tplc="A9E2B99A">
      <w:numFmt w:val="bullet"/>
      <w:lvlText w:val=""/>
      <w:lvlJc w:val="left"/>
      <w:pPr>
        <w:ind w:left="827" w:hanging="360"/>
      </w:pPr>
      <w:rPr>
        <w:rFonts w:ascii="Symbol" w:eastAsia="Symbol" w:hAnsi="Symbol" w:cs="Symbol" w:hint="default"/>
        <w:b w:val="0"/>
        <w:bCs w:val="0"/>
        <w:i w:val="0"/>
        <w:iCs w:val="0"/>
        <w:w w:val="100"/>
        <w:sz w:val="24"/>
        <w:szCs w:val="24"/>
        <w:lang w:val="en-GB" w:eastAsia="en-US" w:bidi="ar-SA"/>
      </w:rPr>
    </w:lvl>
    <w:lvl w:ilvl="1" w:tplc="E29C235C">
      <w:numFmt w:val="bullet"/>
      <w:lvlText w:val="•"/>
      <w:lvlJc w:val="left"/>
      <w:pPr>
        <w:ind w:left="2016" w:hanging="360"/>
      </w:pPr>
      <w:rPr>
        <w:rFonts w:hint="default"/>
        <w:lang w:val="en-GB" w:eastAsia="en-US" w:bidi="ar-SA"/>
      </w:rPr>
    </w:lvl>
    <w:lvl w:ilvl="2" w:tplc="090ED41A">
      <w:numFmt w:val="bullet"/>
      <w:lvlText w:val="•"/>
      <w:lvlJc w:val="left"/>
      <w:pPr>
        <w:ind w:left="3212" w:hanging="360"/>
      </w:pPr>
      <w:rPr>
        <w:rFonts w:hint="default"/>
        <w:lang w:val="en-GB" w:eastAsia="en-US" w:bidi="ar-SA"/>
      </w:rPr>
    </w:lvl>
    <w:lvl w:ilvl="3" w:tplc="936C1A16">
      <w:numFmt w:val="bullet"/>
      <w:lvlText w:val="•"/>
      <w:lvlJc w:val="left"/>
      <w:pPr>
        <w:ind w:left="4408" w:hanging="360"/>
      </w:pPr>
      <w:rPr>
        <w:rFonts w:hint="default"/>
        <w:lang w:val="en-GB" w:eastAsia="en-US" w:bidi="ar-SA"/>
      </w:rPr>
    </w:lvl>
    <w:lvl w:ilvl="4" w:tplc="12E09996">
      <w:numFmt w:val="bullet"/>
      <w:lvlText w:val="•"/>
      <w:lvlJc w:val="left"/>
      <w:pPr>
        <w:ind w:left="5604" w:hanging="360"/>
      </w:pPr>
      <w:rPr>
        <w:rFonts w:hint="default"/>
        <w:lang w:val="en-GB" w:eastAsia="en-US" w:bidi="ar-SA"/>
      </w:rPr>
    </w:lvl>
    <w:lvl w:ilvl="5" w:tplc="846EFD52">
      <w:numFmt w:val="bullet"/>
      <w:lvlText w:val="•"/>
      <w:lvlJc w:val="left"/>
      <w:pPr>
        <w:ind w:left="6800" w:hanging="360"/>
      </w:pPr>
      <w:rPr>
        <w:rFonts w:hint="default"/>
        <w:lang w:val="en-GB" w:eastAsia="en-US" w:bidi="ar-SA"/>
      </w:rPr>
    </w:lvl>
    <w:lvl w:ilvl="6" w:tplc="D9A0568E">
      <w:numFmt w:val="bullet"/>
      <w:lvlText w:val="•"/>
      <w:lvlJc w:val="left"/>
      <w:pPr>
        <w:ind w:left="7996" w:hanging="360"/>
      </w:pPr>
      <w:rPr>
        <w:rFonts w:hint="default"/>
        <w:lang w:val="en-GB" w:eastAsia="en-US" w:bidi="ar-SA"/>
      </w:rPr>
    </w:lvl>
    <w:lvl w:ilvl="7" w:tplc="DBFE4A60">
      <w:numFmt w:val="bullet"/>
      <w:lvlText w:val="•"/>
      <w:lvlJc w:val="left"/>
      <w:pPr>
        <w:ind w:left="9192" w:hanging="360"/>
      </w:pPr>
      <w:rPr>
        <w:rFonts w:hint="default"/>
        <w:lang w:val="en-GB" w:eastAsia="en-US" w:bidi="ar-SA"/>
      </w:rPr>
    </w:lvl>
    <w:lvl w:ilvl="8" w:tplc="B3C2ABFC">
      <w:numFmt w:val="bullet"/>
      <w:lvlText w:val="•"/>
      <w:lvlJc w:val="left"/>
      <w:pPr>
        <w:ind w:left="10388" w:hanging="360"/>
      </w:pPr>
      <w:rPr>
        <w:rFonts w:hint="default"/>
        <w:lang w:val="en-GB" w:eastAsia="en-US" w:bidi="ar-SA"/>
      </w:rPr>
    </w:lvl>
  </w:abstractNum>
  <w:abstractNum w:abstractNumId="13" w15:restartNumberingAfterBreak="0">
    <w:nsid w:val="593D5304"/>
    <w:multiLevelType w:val="hybridMultilevel"/>
    <w:tmpl w:val="059C9158"/>
    <w:lvl w:ilvl="0" w:tplc="77DA81EA">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59FA3BD6">
      <w:numFmt w:val="bullet"/>
      <w:lvlText w:val="•"/>
      <w:lvlJc w:val="left"/>
      <w:pPr>
        <w:ind w:left="1692" w:hanging="360"/>
      </w:pPr>
      <w:rPr>
        <w:rFonts w:hint="default"/>
        <w:lang w:val="en-GB" w:eastAsia="en-US" w:bidi="ar-SA"/>
      </w:rPr>
    </w:lvl>
    <w:lvl w:ilvl="2" w:tplc="091CB3B6">
      <w:numFmt w:val="bullet"/>
      <w:lvlText w:val="•"/>
      <w:lvlJc w:val="left"/>
      <w:pPr>
        <w:ind w:left="2564" w:hanging="360"/>
      </w:pPr>
      <w:rPr>
        <w:rFonts w:hint="default"/>
        <w:lang w:val="en-GB" w:eastAsia="en-US" w:bidi="ar-SA"/>
      </w:rPr>
    </w:lvl>
    <w:lvl w:ilvl="3" w:tplc="CEF414BA">
      <w:numFmt w:val="bullet"/>
      <w:lvlText w:val="•"/>
      <w:lvlJc w:val="left"/>
      <w:pPr>
        <w:ind w:left="3437" w:hanging="360"/>
      </w:pPr>
      <w:rPr>
        <w:rFonts w:hint="default"/>
        <w:lang w:val="en-GB" w:eastAsia="en-US" w:bidi="ar-SA"/>
      </w:rPr>
    </w:lvl>
    <w:lvl w:ilvl="4" w:tplc="62805AE6">
      <w:numFmt w:val="bullet"/>
      <w:lvlText w:val="•"/>
      <w:lvlJc w:val="left"/>
      <w:pPr>
        <w:ind w:left="4309" w:hanging="360"/>
      </w:pPr>
      <w:rPr>
        <w:rFonts w:hint="default"/>
        <w:lang w:val="en-GB" w:eastAsia="en-US" w:bidi="ar-SA"/>
      </w:rPr>
    </w:lvl>
    <w:lvl w:ilvl="5" w:tplc="A59AAE8C">
      <w:numFmt w:val="bullet"/>
      <w:lvlText w:val="•"/>
      <w:lvlJc w:val="left"/>
      <w:pPr>
        <w:ind w:left="5182" w:hanging="360"/>
      </w:pPr>
      <w:rPr>
        <w:rFonts w:hint="default"/>
        <w:lang w:val="en-GB" w:eastAsia="en-US" w:bidi="ar-SA"/>
      </w:rPr>
    </w:lvl>
    <w:lvl w:ilvl="6" w:tplc="E7B83866">
      <w:numFmt w:val="bullet"/>
      <w:lvlText w:val="•"/>
      <w:lvlJc w:val="left"/>
      <w:pPr>
        <w:ind w:left="6054" w:hanging="360"/>
      </w:pPr>
      <w:rPr>
        <w:rFonts w:hint="default"/>
        <w:lang w:val="en-GB" w:eastAsia="en-US" w:bidi="ar-SA"/>
      </w:rPr>
    </w:lvl>
    <w:lvl w:ilvl="7" w:tplc="1108C8BC">
      <w:numFmt w:val="bullet"/>
      <w:lvlText w:val="•"/>
      <w:lvlJc w:val="left"/>
      <w:pPr>
        <w:ind w:left="6926" w:hanging="360"/>
      </w:pPr>
      <w:rPr>
        <w:rFonts w:hint="default"/>
        <w:lang w:val="en-GB" w:eastAsia="en-US" w:bidi="ar-SA"/>
      </w:rPr>
    </w:lvl>
    <w:lvl w:ilvl="8" w:tplc="6E00813A">
      <w:numFmt w:val="bullet"/>
      <w:lvlText w:val="•"/>
      <w:lvlJc w:val="left"/>
      <w:pPr>
        <w:ind w:left="7799" w:hanging="360"/>
      </w:pPr>
      <w:rPr>
        <w:rFonts w:hint="default"/>
        <w:lang w:val="en-GB" w:eastAsia="en-US" w:bidi="ar-SA"/>
      </w:rPr>
    </w:lvl>
  </w:abstractNum>
  <w:abstractNum w:abstractNumId="14" w15:restartNumberingAfterBreak="0">
    <w:nsid w:val="601125DC"/>
    <w:multiLevelType w:val="hybridMultilevel"/>
    <w:tmpl w:val="263AFC3A"/>
    <w:lvl w:ilvl="0" w:tplc="075A58CE">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40EC2E2C">
      <w:numFmt w:val="bullet"/>
      <w:lvlText w:val=""/>
      <w:lvlJc w:val="left"/>
      <w:pPr>
        <w:ind w:left="1543" w:hanging="360"/>
      </w:pPr>
      <w:rPr>
        <w:rFonts w:ascii="Wingdings" w:eastAsia="Wingdings" w:hAnsi="Wingdings" w:cs="Wingdings" w:hint="default"/>
        <w:b w:val="0"/>
        <w:bCs w:val="0"/>
        <w:i w:val="0"/>
        <w:iCs w:val="0"/>
        <w:w w:val="100"/>
        <w:sz w:val="24"/>
        <w:szCs w:val="24"/>
        <w:lang w:val="en-GB" w:eastAsia="en-US" w:bidi="ar-SA"/>
      </w:rPr>
    </w:lvl>
    <w:lvl w:ilvl="2" w:tplc="CBA40112">
      <w:numFmt w:val="bullet"/>
      <w:lvlText w:val="•"/>
      <w:lvlJc w:val="left"/>
      <w:pPr>
        <w:ind w:left="2429" w:hanging="360"/>
      </w:pPr>
      <w:rPr>
        <w:rFonts w:hint="default"/>
        <w:lang w:val="en-GB" w:eastAsia="en-US" w:bidi="ar-SA"/>
      </w:rPr>
    </w:lvl>
    <w:lvl w:ilvl="3" w:tplc="63705DB6">
      <w:numFmt w:val="bullet"/>
      <w:lvlText w:val="•"/>
      <w:lvlJc w:val="left"/>
      <w:pPr>
        <w:ind w:left="3318" w:hanging="360"/>
      </w:pPr>
      <w:rPr>
        <w:rFonts w:hint="default"/>
        <w:lang w:val="en-GB" w:eastAsia="en-US" w:bidi="ar-SA"/>
      </w:rPr>
    </w:lvl>
    <w:lvl w:ilvl="4" w:tplc="8E664106">
      <w:numFmt w:val="bullet"/>
      <w:lvlText w:val="•"/>
      <w:lvlJc w:val="left"/>
      <w:pPr>
        <w:ind w:left="4208" w:hanging="360"/>
      </w:pPr>
      <w:rPr>
        <w:rFonts w:hint="default"/>
        <w:lang w:val="en-GB" w:eastAsia="en-US" w:bidi="ar-SA"/>
      </w:rPr>
    </w:lvl>
    <w:lvl w:ilvl="5" w:tplc="FF805E74">
      <w:numFmt w:val="bullet"/>
      <w:lvlText w:val="•"/>
      <w:lvlJc w:val="left"/>
      <w:pPr>
        <w:ind w:left="5097" w:hanging="360"/>
      </w:pPr>
      <w:rPr>
        <w:rFonts w:hint="default"/>
        <w:lang w:val="en-GB" w:eastAsia="en-US" w:bidi="ar-SA"/>
      </w:rPr>
    </w:lvl>
    <w:lvl w:ilvl="6" w:tplc="FAB243B4">
      <w:numFmt w:val="bullet"/>
      <w:lvlText w:val="•"/>
      <w:lvlJc w:val="left"/>
      <w:pPr>
        <w:ind w:left="5986" w:hanging="360"/>
      </w:pPr>
      <w:rPr>
        <w:rFonts w:hint="default"/>
        <w:lang w:val="en-GB" w:eastAsia="en-US" w:bidi="ar-SA"/>
      </w:rPr>
    </w:lvl>
    <w:lvl w:ilvl="7" w:tplc="B8040C5C">
      <w:numFmt w:val="bullet"/>
      <w:lvlText w:val="•"/>
      <w:lvlJc w:val="left"/>
      <w:pPr>
        <w:ind w:left="6876" w:hanging="360"/>
      </w:pPr>
      <w:rPr>
        <w:rFonts w:hint="default"/>
        <w:lang w:val="en-GB" w:eastAsia="en-US" w:bidi="ar-SA"/>
      </w:rPr>
    </w:lvl>
    <w:lvl w:ilvl="8" w:tplc="95E4C786">
      <w:numFmt w:val="bullet"/>
      <w:lvlText w:val="•"/>
      <w:lvlJc w:val="left"/>
      <w:pPr>
        <w:ind w:left="7765" w:hanging="360"/>
      </w:pPr>
      <w:rPr>
        <w:rFonts w:hint="default"/>
        <w:lang w:val="en-GB" w:eastAsia="en-US" w:bidi="ar-SA"/>
      </w:rPr>
    </w:lvl>
  </w:abstractNum>
  <w:abstractNum w:abstractNumId="15" w15:restartNumberingAfterBreak="0">
    <w:nsid w:val="63C97128"/>
    <w:multiLevelType w:val="hybridMultilevel"/>
    <w:tmpl w:val="CB481CF8"/>
    <w:lvl w:ilvl="0" w:tplc="0809000F">
      <w:start w:val="1"/>
      <w:numFmt w:val="decimal"/>
      <w:lvlText w:val="%1."/>
      <w:lvlJc w:val="left"/>
      <w:pPr>
        <w:ind w:left="1299" w:hanging="360"/>
      </w:p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16" w15:restartNumberingAfterBreak="0">
    <w:nsid w:val="7E391CBD"/>
    <w:multiLevelType w:val="hybridMultilevel"/>
    <w:tmpl w:val="5EC29592"/>
    <w:lvl w:ilvl="0" w:tplc="6936A7C0">
      <w:numFmt w:val="bullet"/>
      <w:lvlText w:val=""/>
      <w:lvlJc w:val="left"/>
      <w:pPr>
        <w:ind w:left="822" w:hanging="360"/>
      </w:pPr>
      <w:rPr>
        <w:rFonts w:ascii="Symbol" w:eastAsia="Symbol" w:hAnsi="Symbol" w:cs="Symbol" w:hint="default"/>
        <w:b w:val="0"/>
        <w:bCs w:val="0"/>
        <w:i w:val="0"/>
        <w:iCs w:val="0"/>
        <w:w w:val="100"/>
        <w:sz w:val="24"/>
        <w:szCs w:val="24"/>
        <w:lang w:val="en-GB" w:eastAsia="en-US" w:bidi="ar-SA"/>
      </w:rPr>
    </w:lvl>
    <w:lvl w:ilvl="1" w:tplc="02642F5A">
      <w:numFmt w:val="bullet"/>
      <w:lvlText w:val="•"/>
      <w:lvlJc w:val="left"/>
      <w:pPr>
        <w:ind w:left="1692" w:hanging="360"/>
      </w:pPr>
      <w:rPr>
        <w:rFonts w:hint="default"/>
        <w:lang w:val="en-GB" w:eastAsia="en-US" w:bidi="ar-SA"/>
      </w:rPr>
    </w:lvl>
    <w:lvl w:ilvl="2" w:tplc="1BBC78A4">
      <w:numFmt w:val="bullet"/>
      <w:lvlText w:val="•"/>
      <w:lvlJc w:val="left"/>
      <w:pPr>
        <w:ind w:left="2564" w:hanging="360"/>
      </w:pPr>
      <w:rPr>
        <w:rFonts w:hint="default"/>
        <w:lang w:val="en-GB" w:eastAsia="en-US" w:bidi="ar-SA"/>
      </w:rPr>
    </w:lvl>
    <w:lvl w:ilvl="3" w:tplc="C9C055D8">
      <w:numFmt w:val="bullet"/>
      <w:lvlText w:val="•"/>
      <w:lvlJc w:val="left"/>
      <w:pPr>
        <w:ind w:left="3437" w:hanging="360"/>
      </w:pPr>
      <w:rPr>
        <w:rFonts w:hint="default"/>
        <w:lang w:val="en-GB" w:eastAsia="en-US" w:bidi="ar-SA"/>
      </w:rPr>
    </w:lvl>
    <w:lvl w:ilvl="4" w:tplc="B1661BDC">
      <w:numFmt w:val="bullet"/>
      <w:lvlText w:val="•"/>
      <w:lvlJc w:val="left"/>
      <w:pPr>
        <w:ind w:left="4309" w:hanging="360"/>
      </w:pPr>
      <w:rPr>
        <w:rFonts w:hint="default"/>
        <w:lang w:val="en-GB" w:eastAsia="en-US" w:bidi="ar-SA"/>
      </w:rPr>
    </w:lvl>
    <w:lvl w:ilvl="5" w:tplc="085C0492">
      <w:numFmt w:val="bullet"/>
      <w:lvlText w:val="•"/>
      <w:lvlJc w:val="left"/>
      <w:pPr>
        <w:ind w:left="5182" w:hanging="360"/>
      </w:pPr>
      <w:rPr>
        <w:rFonts w:hint="default"/>
        <w:lang w:val="en-GB" w:eastAsia="en-US" w:bidi="ar-SA"/>
      </w:rPr>
    </w:lvl>
    <w:lvl w:ilvl="6" w:tplc="A1665B04">
      <w:numFmt w:val="bullet"/>
      <w:lvlText w:val="•"/>
      <w:lvlJc w:val="left"/>
      <w:pPr>
        <w:ind w:left="6054" w:hanging="360"/>
      </w:pPr>
      <w:rPr>
        <w:rFonts w:hint="default"/>
        <w:lang w:val="en-GB" w:eastAsia="en-US" w:bidi="ar-SA"/>
      </w:rPr>
    </w:lvl>
    <w:lvl w:ilvl="7" w:tplc="0DFCEA4E">
      <w:numFmt w:val="bullet"/>
      <w:lvlText w:val="•"/>
      <w:lvlJc w:val="left"/>
      <w:pPr>
        <w:ind w:left="6926" w:hanging="360"/>
      </w:pPr>
      <w:rPr>
        <w:rFonts w:hint="default"/>
        <w:lang w:val="en-GB" w:eastAsia="en-US" w:bidi="ar-SA"/>
      </w:rPr>
    </w:lvl>
    <w:lvl w:ilvl="8" w:tplc="6C403BC0">
      <w:numFmt w:val="bullet"/>
      <w:lvlText w:val="•"/>
      <w:lvlJc w:val="left"/>
      <w:pPr>
        <w:ind w:left="7799" w:hanging="360"/>
      </w:pPr>
      <w:rPr>
        <w:rFonts w:hint="default"/>
        <w:lang w:val="en-GB" w:eastAsia="en-US" w:bidi="ar-SA"/>
      </w:rPr>
    </w:lvl>
  </w:abstractNum>
  <w:num w:numId="1" w16cid:durableId="1810047583">
    <w:abstractNumId w:val="12"/>
  </w:num>
  <w:num w:numId="2" w16cid:durableId="1006056662">
    <w:abstractNumId w:val="8"/>
  </w:num>
  <w:num w:numId="3" w16cid:durableId="1299649051">
    <w:abstractNumId w:val="7"/>
  </w:num>
  <w:num w:numId="4" w16cid:durableId="864709740">
    <w:abstractNumId w:val="11"/>
  </w:num>
  <w:num w:numId="5" w16cid:durableId="1880312028">
    <w:abstractNumId w:val="3"/>
  </w:num>
  <w:num w:numId="6" w16cid:durableId="1076323915">
    <w:abstractNumId w:val="13"/>
  </w:num>
  <w:num w:numId="7" w16cid:durableId="1813936717">
    <w:abstractNumId w:val="16"/>
  </w:num>
  <w:num w:numId="8" w16cid:durableId="1732776729">
    <w:abstractNumId w:val="14"/>
  </w:num>
  <w:num w:numId="9" w16cid:durableId="542326808">
    <w:abstractNumId w:val="0"/>
  </w:num>
  <w:num w:numId="10" w16cid:durableId="125513715">
    <w:abstractNumId w:val="10"/>
  </w:num>
  <w:num w:numId="11" w16cid:durableId="791553437">
    <w:abstractNumId w:val="1"/>
  </w:num>
  <w:num w:numId="12" w16cid:durableId="1663045541">
    <w:abstractNumId w:val="9"/>
  </w:num>
  <w:num w:numId="13" w16cid:durableId="1103571632">
    <w:abstractNumId w:val="15"/>
  </w:num>
  <w:num w:numId="14" w16cid:durableId="126898751">
    <w:abstractNumId w:val="6"/>
  </w:num>
  <w:num w:numId="15" w16cid:durableId="1747992463">
    <w:abstractNumId w:val="5"/>
  </w:num>
  <w:num w:numId="16" w16cid:durableId="2003315875">
    <w:abstractNumId w:val="4"/>
  </w:num>
  <w:num w:numId="17" w16cid:durableId="386878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5E"/>
    <w:rsid w:val="00076DB0"/>
    <w:rsid w:val="000C4EB0"/>
    <w:rsid w:val="001155E9"/>
    <w:rsid w:val="00173890"/>
    <w:rsid w:val="00184062"/>
    <w:rsid w:val="00185AE4"/>
    <w:rsid w:val="001C3EA3"/>
    <w:rsid w:val="001E1DBF"/>
    <w:rsid w:val="0021201E"/>
    <w:rsid w:val="002202AC"/>
    <w:rsid w:val="00225E15"/>
    <w:rsid w:val="00227D83"/>
    <w:rsid w:val="002E77C1"/>
    <w:rsid w:val="002F1200"/>
    <w:rsid w:val="003115CD"/>
    <w:rsid w:val="00365073"/>
    <w:rsid w:val="003C0209"/>
    <w:rsid w:val="003F0F71"/>
    <w:rsid w:val="003F2365"/>
    <w:rsid w:val="00443E47"/>
    <w:rsid w:val="00473884"/>
    <w:rsid w:val="004954B1"/>
    <w:rsid w:val="005116F5"/>
    <w:rsid w:val="00562719"/>
    <w:rsid w:val="00580B28"/>
    <w:rsid w:val="0058272B"/>
    <w:rsid w:val="005B22BD"/>
    <w:rsid w:val="005F4DE1"/>
    <w:rsid w:val="00684442"/>
    <w:rsid w:val="00697C64"/>
    <w:rsid w:val="006A4C17"/>
    <w:rsid w:val="006F6717"/>
    <w:rsid w:val="007069ED"/>
    <w:rsid w:val="007229E1"/>
    <w:rsid w:val="007C4B1A"/>
    <w:rsid w:val="007C70B8"/>
    <w:rsid w:val="0080038B"/>
    <w:rsid w:val="00835A86"/>
    <w:rsid w:val="00893D63"/>
    <w:rsid w:val="008C54A1"/>
    <w:rsid w:val="008D4A2C"/>
    <w:rsid w:val="008D7847"/>
    <w:rsid w:val="008E0A1E"/>
    <w:rsid w:val="008E48CB"/>
    <w:rsid w:val="008F5C9C"/>
    <w:rsid w:val="0091511E"/>
    <w:rsid w:val="00926664"/>
    <w:rsid w:val="00990147"/>
    <w:rsid w:val="00991AC9"/>
    <w:rsid w:val="009B5C40"/>
    <w:rsid w:val="009F7A18"/>
    <w:rsid w:val="00A152E6"/>
    <w:rsid w:val="00A43221"/>
    <w:rsid w:val="00A57D4F"/>
    <w:rsid w:val="00A9693A"/>
    <w:rsid w:val="00AA123B"/>
    <w:rsid w:val="00B44641"/>
    <w:rsid w:val="00BA4D29"/>
    <w:rsid w:val="00BB1D5E"/>
    <w:rsid w:val="00CA01E9"/>
    <w:rsid w:val="00CA047C"/>
    <w:rsid w:val="00CB70B2"/>
    <w:rsid w:val="00CC59E2"/>
    <w:rsid w:val="00D942D1"/>
    <w:rsid w:val="00DA2CAD"/>
    <w:rsid w:val="00E34D52"/>
    <w:rsid w:val="00E35548"/>
    <w:rsid w:val="00E6324F"/>
    <w:rsid w:val="00EB5456"/>
    <w:rsid w:val="00EB5E53"/>
    <w:rsid w:val="00EE7C3B"/>
    <w:rsid w:val="00EF3354"/>
    <w:rsid w:val="00EF6755"/>
    <w:rsid w:val="00F021D9"/>
    <w:rsid w:val="00F22E15"/>
    <w:rsid w:val="00F56258"/>
    <w:rsid w:val="00F84EED"/>
    <w:rsid w:val="00FB14E8"/>
    <w:rsid w:val="00FB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BD4C6E"/>
  <w15:docId w15:val="{02B0BC17-C809-40B8-B4D3-E4B9F92A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spacing w:line="322" w:lineRule="exact"/>
      <w:ind w:left="940" w:hanging="361"/>
      <w:outlineLvl w:val="0"/>
    </w:pPr>
    <w:rPr>
      <w:b/>
      <w:bCs/>
      <w:sz w:val="28"/>
      <w:szCs w:val="28"/>
    </w:rPr>
  </w:style>
  <w:style w:type="paragraph" w:styleId="Heading2">
    <w:name w:val="heading 2"/>
    <w:basedOn w:val="Normal"/>
    <w:uiPriority w:val="9"/>
    <w:unhideWhenUsed/>
    <w:qFormat/>
    <w:pPr>
      <w:ind w:left="940"/>
      <w:jc w:val="both"/>
      <w:outlineLvl w:val="1"/>
    </w:pPr>
    <w:rPr>
      <w:b/>
      <w:bCs/>
      <w:sz w:val="24"/>
      <w:szCs w:val="24"/>
    </w:rPr>
  </w:style>
  <w:style w:type="paragraph" w:styleId="Heading3">
    <w:name w:val="heading 3"/>
    <w:basedOn w:val="Normal"/>
    <w:next w:val="Normal"/>
    <w:link w:val="Heading3Char"/>
    <w:uiPriority w:val="9"/>
    <w:semiHidden/>
    <w:unhideWhenUsed/>
    <w:qFormat/>
    <w:rsid w:val="007229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94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97C64"/>
    <w:pPr>
      <w:tabs>
        <w:tab w:val="center" w:pos="4680"/>
        <w:tab w:val="right" w:pos="9360"/>
      </w:tabs>
    </w:pPr>
  </w:style>
  <w:style w:type="character" w:customStyle="1" w:styleId="HeaderChar">
    <w:name w:val="Header Char"/>
    <w:basedOn w:val="DefaultParagraphFont"/>
    <w:link w:val="Header"/>
    <w:uiPriority w:val="99"/>
    <w:rsid w:val="00697C64"/>
    <w:rPr>
      <w:rFonts w:ascii="Times New Roman" w:eastAsia="Times New Roman" w:hAnsi="Times New Roman" w:cs="Times New Roman"/>
      <w:lang w:val="en-GB"/>
    </w:rPr>
  </w:style>
  <w:style w:type="paragraph" w:styleId="Footer">
    <w:name w:val="footer"/>
    <w:basedOn w:val="Normal"/>
    <w:link w:val="FooterChar"/>
    <w:uiPriority w:val="99"/>
    <w:unhideWhenUsed/>
    <w:rsid w:val="00697C64"/>
    <w:pPr>
      <w:tabs>
        <w:tab w:val="center" w:pos="4680"/>
        <w:tab w:val="right" w:pos="9360"/>
      </w:tabs>
    </w:pPr>
  </w:style>
  <w:style w:type="character" w:customStyle="1" w:styleId="FooterChar">
    <w:name w:val="Footer Char"/>
    <w:basedOn w:val="DefaultParagraphFont"/>
    <w:link w:val="Footer"/>
    <w:uiPriority w:val="99"/>
    <w:rsid w:val="00697C64"/>
    <w:rPr>
      <w:rFonts w:ascii="Times New Roman" w:eastAsia="Times New Roman" w:hAnsi="Times New Roman" w:cs="Times New Roman"/>
      <w:lang w:val="en-GB"/>
    </w:rPr>
  </w:style>
  <w:style w:type="paragraph" w:customStyle="1" w:styleId="Standard">
    <w:name w:val="Standard"/>
    <w:rsid w:val="008E48CB"/>
    <w:pPr>
      <w:suppressAutoHyphens/>
      <w:overflowPunct w:val="0"/>
      <w:textAlignment w:val="baseline"/>
    </w:pPr>
    <w:rPr>
      <w:rFonts w:ascii="Times" w:eastAsia="Times New Roman" w:hAnsi="Times" w:cs="Times New Roman"/>
      <w:kern w:val="3"/>
      <w:sz w:val="24"/>
      <w:lang w:val="en-GB" w:eastAsia="en-GB"/>
    </w:rPr>
  </w:style>
  <w:style w:type="paragraph" w:customStyle="1" w:styleId="text">
    <w:name w:val="text"/>
    <w:basedOn w:val="Normal"/>
    <w:rsid w:val="00E35548"/>
    <w:pPr>
      <w:widowControl/>
      <w:autoSpaceDE/>
      <w:autoSpaceDN/>
      <w:spacing w:before="80" w:after="80" w:line="360" w:lineRule="auto"/>
    </w:pPr>
    <w:rPr>
      <w:sz w:val="24"/>
      <w:szCs w:val="24"/>
      <w:lang w:eastAsia="en-GB"/>
    </w:rPr>
  </w:style>
  <w:style w:type="character" w:customStyle="1" w:styleId="Heading3Char">
    <w:name w:val="Heading 3 Char"/>
    <w:basedOn w:val="DefaultParagraphFont"/>
    <w:link w:val="Heading3"/>
    <w:uiPriority w:val="9"/>
    <w:semiHidden/>
    <w:rsid w:val="007229E1"/>
    <w:rPr>
      <w:rFonts w:asciiTheme="majorHAnsi" w:eastAsiaTheme="majorEastAsia" w:hAnsiTheme="majorHAnsi" w:cstheme="majorBidi"/>
      <w:color w:val="243F60" w:themeColor="accent1" w:themeShade="7F"/>
      <w:sz w:val="24"/>
      <w:szCs w:val="24"/>
      <w:lang w:val="en-GB"/>
    </w:rPr>
  </w:style>
  <w:style w:type="paragraph" w:styleId="Title">
    <w:name w:val="Title"/>
    <w:basedOn w:val="Normal"/>
    <w:link w:val="TitleChar"/>
    <w:uiPriority w:val="10"/>
    <w:qFormat/>
    <w:rsid w:val="00684442"/>
    <w:pPr>
      <w:spacing w:before="23"/>
      <w:ind w:left="3365" w:right="981" w:hanging="923"/>
    </w:pPr>
    <w:rPr>
      <w:rFonts w:ascii="Calibri" w:eastAsia="Calibri" w:hAnsi="Calibri" w:cs="Calibri"/>
      <w:b/>
      <w:bCs/>
      <w:sz w:val="28"/>
      <w:szCs w:val="28"/>
      <w:lang w:val="en-US"/>
    </w:rPr>
  </w:style>
  <w:style w:type="character" w:customStyle="1" w:styleId="TitleChar">
    <w:name w:val="Title Char"/>
    <w:basedOn w:val="DefaultParagraphFont"/>
    <w:link w:val="Title"/>
    <w:uiPriority w:val="10"/>
    <w:rsid w:val="00684442"/>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13496">
      <w:bodyDiv w:val="1"/>
      <w:marLeft w:val="0"/>
      <w:marRight w:val="0"/>
      <w:marTop w:val="0"/>
      <w:marBottom w:val="0"/>
      <w:divBdr>
        <w:top w:val="none" w:sz="0" w:space="0" w:color="auto"/>
        <w:left w:val="none" w:sz="0" w:space="0" w:color="auto"/>
        <w:bottom w:val="none" w:sz="0" w:space="0" w:color="auto"/>
        <w:right w:val="none" w:sz="0" w:space="0" w:color="auto"/>
      </w:divBdr>
    </w:div>
    <w:div w:id="1098333694">
      <w:bodyDiv w:val="1"/>
      <w:marLeft w:val="0"/>
      <w:marRight w:val="0"/>
      <w:marTop w:val="0"/>
      <w:marBottom w:val="0"/>
      <w:divBdr>
        <w:top w:val="none" w:sz="0" w:space="0" w:color="auto"/>
        <w:left w:val="none" w:sz="0" w:space="0" w:color="auto"/>
        <w:bottom w:val="none" w:sz="0" w:space="0" w:color="auto"/>
        <w:right w:val="none" w:sz="0" w:space="0" w:color="auto"/>
      </w:divBdr>
    </w:div>
    <w:div w:id="1153988975">
      <w:bodyDiv w:val="1"/>
      <w:marLeft w:val="0"/>
      <w:marRight w:val="0"/>
      <w:marTop w:val="0"/>
      <w:marBottom w:val="0"/>
      <w:divBdr>
        <w:top w:val="none" w:sz="0" w:space="0" w:color="auto"/>
        <w:left w:val="none" w:sz="0" w:space="0" w:color="auto"/>
        <w:bottom w:val="none" w:sz="0" w:space="0" w:color="auto"/>
        <w:right w:val="none" w:sz="0" w:space="0" w:color="auto"/>
      </w:divBdr>
    </w:div>
    <w:div w:id="1962881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F223-20F5-4DD9-9120-3F520F4F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Hawkes</dc:creator>
  <cp:lastModifiedBy>clerk</cp:lastModifiedBy>
  <cp:revision>3</cp:revision>
  <cp:lastPrinted>2022-12-09T10:49:00Z</cp:lastPrinted>
  <dcterms:created xsi:type="dcterms:W3CDTF">2023-12-18T13:08:00Z</dcterms:created>
  <dcterms:modified xsi:type="dcterms:W3CDTF">2023-12-18T13:11:00Z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2016</vt:lpwstr>
  </property>
  <property fmtid="{D5CDD505-2E9C-101B-9397-08002B2CF9AE}" pid="4" name="LastSaved">
    <vt:filetime>2021-05-11T00:00:00Z</vt:filetime>
  </property>
</Properties>
</file>