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302"/>
        <w:tblW w:w="10905" w:type="dxa"/>
        <w:tblLayout w:type="fixed"/>
        <w:tblLook w:val="04A0" w:firstRow="1" w:lastRow="0" w:firstColumn="1" w:lastColumn="0" w:noHBand="0" w:noVBand="1"/>
      </w:tblPr>
      <w:tblGrid>
        <w:gridCol w:w="2282"/>
        <w:gridCol w:w="8623"/>
      </w:tblGrid>
      <w:tr w:rsidR="00575882" w14:paraId="1D093A49" w14:textId="77777777" w:rsidTr="00575882">
        <w:trPr>
          <w:trHeight w:val="1979"/>
        </w:trPr>
        <w:tc>
          <w:tcPr>
            <w:tcW w:w="2282" w:type="dxa"/>
            <w:hideMark/>
          </w:tcPr>
          <w:p w14:paraId="42775C6A" w14:textId="77777777" w:rsidR="00575882" w:rsidRDefault="00575882" w:rsidP="001B4F28">
            <w:pPr>
              <w:tabs>
                <w:tab w:val="center" w:pos="1033"/>
              </w:tabs>
              <w:jc w:val="center"/>
              <w:rPr>
                <w:szCs w:val="20"/>
              </w:rPr>
            </w:pPr>
            <w:r>
              <w:rPr>
                <w:rFonts w:eastAsiaTheme="minorHAnsi" w:cstheme="minorBidi"/>
                <w:szCs w:val="20"/>
              </w:rPr>
              <w:object w:dxaOrig="1365" w:dyaOrig="1635" w14:anchorId="2CEAB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30545" r:id="rId8"/>
              </w:object>
            </w:r>
          </w:p>
        </w:tc>
        <w:tc>
          <w:tcPr>
            <w:tcW w:w="8623" w:type="dxa"/>
            <w:hideMark/>
          </w:tcPr>
          <w:p w14:paraId="782122F3" w14:textId="77777777" w:rsidR="00575882" w:rsidRDefault="00575882"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2A46B951" w14:textId="77777777" w:rsidR="00575882" w:rsidRPr="00CB4FC1" w:rsidRDefault="00575882" w:rsidP="001B4F28">
            <w:pPr>
              <w:jc w:val="right"/>
              <w:rPr>
                <w:rFonts w:ascii="Verdana" w:hAnsi="Verdana"/>
              </w:rPr>
            </w:pPr>
            <w:r w:rsidRPr="00CB4FC1">
              <w:rPr>
                <w:rFonts w:ascii="Verdana" w:hAnsi="Verdana"/>
              </w:rPr>
              <w:t>Community Hub, 101 Bondgate, Castle Donington, Derby. DE74 2NR</w:t>
            </w:r>
          </w:p>
          <w:p w14:paraId="764027C6" w14:textId="77777777" w:rsidR="00575882" w:rsidRPr="00CB4FC1" w:rsidRDefault="00575882" w:rsidP="001B4F28">
            <w:pPr>
              <w:keepNext/>
              <w:jc w:val="right"/>
              <w:outlineLvl w:val="2"/>
              <w:rPr>
                <w:rFonts w:ascii="Verdana" w:hAnsi="Verdana"/>
                <w:b/>
              </w:rPr>
            </w:pPr>
            <w:r w:rsidRPr="00CB4FC1">
              <w:rPr>
                <w:rFonts w:ascii="Verdana" w:hAnsi="Verdana"/>
                <w:b/>
              </w:rPr>
              <w:t>Telephone (01332) 810432</w:t>
            </w:r>
          </w:p>
          <w:p w14:paraId="1642BE7C" w14:textId="77777777" w:rsidR="00575882" w:rsidRPr="00CB4FC1" w:rsidRDefault="00575882" w:rsidP="001B4F28">
            <w:pPr>
              <w:jc w:val="right"/>
              <w:rPr>
                <w:rFonts w:ascii="Verdana" w:hAnsi="Verdana"/>
                <w:b/>
              </w:rPr>
            </w:pPr>
            <w:r w:rsidRPr="00CB4FC1">
              <w:rPr>
                <w:rFonts w:ascii="Verdana" w:hAnsi="Verdana"/>
                <w:b/>
              </w:rPr>
              <w:t>Email: admin@cdpc.org.uk</w:t>
            </w:r>
          </w:p>
          <w:p w14:paraId="19924FB9" w14:textId="77777777" w:rsidR="00575882" w:rsidRDefault="00575882" w:rsidP="001B4F28">
            <w:pPr>
              <w:spacing w:before="60"/>
              <w:jc w:val="right"/>
            </w:pPr>
            <w:r w:rsidRPr="00CB4FC1">
              <w:rPr>
                <w:rFonts w:ascii="Verdana" w:hAnsi="Verdana"/>
              </w:rPr>
              <w:t>Clerk: Fiona M. Palmer</w:t>
            </w:r>
          </w:p>
        </w:tc>
      </w:tr>
    </w:tbl>
    <w:p w14:paraId="7E6345C5" w14:textId="77777777" w:rsidR="00031159" w:rsidRPr="00212286" w:rsidRDefault="00031159" w:rsidP="00031159">
      <w:pPr>
        <w:spacing w:line="360" w:lineRule="exact"/>
        <w:jc w:val="center"/>
        <w:rPr>
          <w:rFonts w:ascii="Verdana" w:hAnsi="Verdana" w:cs="Arial"/>
          <w:b/>
          <w:sz w:val="36"/>
          <w:szCs w:val="36"/>
        </w:rPr>
      </w:pPr>
    </w:p>
    <w:p w14:paraId="41788396" w14:textId="09149830" w:rsidR="00031159" w:rsidRPr="00575882" w:rsidRDefault="0016233F" w:rsidP="006F32E2">
      <w:pPr>
        <w:pStyle w:val="Heading1"/>
      </w:pPr>
      <w:r w:rsidRPr="00575882">
        <w:t xml:space="preserve">Retention Of Documents </w:t>
      </w:r>
      <w:r w:rsidR="004604A9">
        <w:t>a</w:t>
      </w:r>
      <w:r w:rsidRPr="00575882">
        <w:t>nd Records Policy</w:t>
      </w:r>
    </w:p>
    <w:p w14:paraId="475CF66C" w14:textId="2C96B1BF" w:rsidR="00031159" w:rsidRPr="00575882" w:rsidRDefault="00031159" w:rsidP="0016233F">
      <w:pPr>
        <w:spacing w:line="240" w:lineRule="auto"/>
        <w:rPr>
          <w:rFonts w:ascii="Verdana" w:hAnsi="Verdana" w:cs="Arial"/>
        </w:rPr>
      </w:pPr>
    </w:p>
    <w:p w14:paraId="2C2DB033" w14:textId="77777777" w:rsidR="00212286" w:rsidRPr="00212286" w:rsidRDefault="00212286" w:rsidP="0016233F">
      <w:pPr>
        <w:spacing w:line="240" w:lineRule="auto"/>
        <w:rPr>
          <w:rFonts w:ascii="Verdana" w:hAnsi="Verdana" w:cs="Arial"/>
          <w:u w:val="single"/>
        </w:rPr>
      </w:pPr>
    </w:p>
    <w:p w14:paraId="54665A69" w14:textId="77777777" w:rsidR="00031159" w:rsidRPr="00212286" w:rsidRDefault="00031159" w:rsidP="006F32E2">
      <w:pPr>
        <w:pStyle w:val="Heading2"/>
      </w:pPr>
      <w:r w:rsidRPr="00212286">
        <w:t>Introduction</w:t>
      </w:r>
      <w:r w:rsidR="00513554" w:rsidRPr="00212286">
        <w:t>.</w:t>
      </w:r>
    </w:p>
    <w:p w14:paraId="75A74B6D" w14:textId="77777777" w:rsidR="00031159" w:rsidRPr="00212286" w:rsidRDefault="00031159" w:rsidP="0016233F">
      <w:pPr>
        <w:spacing w:line="240" w:lineRule="auto"/>
        <w:rPr>
          <w:rFonts w:ascii="Verdana" w:hAnsi="Verdana" w:cs="Arial"/>
        </w:rPr>
      </w:pPr>
      <w:r w:rsidRPr="00212286">
        <w:rPr>
          <w:rFonts w:ascii="Verdana" w:hAnsi="Verdana" w:cs="Arial"/>
        </w:rPr>
        <w:t xml:space="preserve">The </w:t>
      </w:r>
      <w:r w:rsidR="00E70AA4" w:rsidRPr="00212286">
        <w:rPr>
          <w:rFonts w:ascii="Verdana" w:hAnsi="Verdana" w:cs="Arial"/>
        </w:rPr>
        <w:t>Parish</w:t>
      </w:r>
      <w:r w:rsidRPr="00212286">
        <w:rPr>
          <w:rFonts w:ascii="Verdana" w:hAnsi="Verdana" w:cs="Arial"/>
        </w:rPr>
        <w:t xml:space="preserve"> Council is required to retain paper and electronic data for a variety of reasons. There is a clear need to retain documentation for audit purposes, staff management, tax liabilities, and the eventuality of legal disputes and legal proceedings. Subject to these reasons for retaining documents, and as a basic starting point, papers and records </w:t>
      </w:r>
      <w:r w:rsidR="00513554" w:rsidRPr="00212286">
        <w:rPr>
          <w:rFonts w:ascii="Verdana" w:hAnsi="Verdana" w:cs="Arial"/>
        </w:rPr>
        <w:t>will</w:t>
      </w:r>
      <w:r w:rsidRPr="00212286">
        <w:rPr>
          <w:rFonts w:ascii="Verdana" w:hAnsi="Verdana" w:cs="Arial"/>
        </w:rPr>
        <w:t xml:space="preserve"> be destroyed if they are no longer of use or relevant. </w:t>
      </w:r>
    </w:p>
    <w:p w14:paraId="2E059A45" w14:textId="77777777" w:rsidR="00031159" w:rsidRPr="00212286" w:rsidRDefault="00031159" w:rsidP="0016233F">
      <w:pPr>
        <w:spacing w:line="240" w:lineRule="auto"/>
        <w:rPr>
          <w:rFonts w:ascii="Verdana" w:hAnsi="Verdana" w:cs="Arial"/>
        </w:rPr>
      </w:pPr>
    </w:p>
    <w:p w14:paraId="27FC24B5" w14:textId="77777777" w:rsidR="00031159" w:rsidRPr="00212286" w:rsidRDefault="00031159" w:rsidP="006F32E2">
      <w:pPr>
        <w:pStyle w:val="Heading2"/>
        <w:rPr>
          <w:b w:val="0"/>
        </w:rPr>
      </w:pPr>
      <w:r w:rsidRPr="00212286">
        <w:t>Planning papers</w:t>
      </w:r>
      <w:r w:rsidR="00513554" w:rsidRPr="00212286">
        <w:t>.</w:t>
      </w:r>
      <w:r w:rsidRPr="00212286">
        <w:t xml:space="preserve"> </w:t>
      </w:r>
    </w:p>
    <w:p w14:paraId="0F18ECDA" w14:textId="77777777" w:rsidR="00031159" w:rsidRPr="00212286" w:rsidRDefault="00031159" w:rsidP="0016233F">
      <w:pPr>
        <w:numPr>
          <w:ilvl w:val="0"/>
          <w:numId w:val="2"/>
        </w:numPr>
        <w:tabs>
          <w:tab w:val="clear" w:pos="1080"/>
          <w:tab w:val="num" w:pos="540"/>
        </w:tabs>
        <w:spacing w:line="240" w:lineRule="auto"/>
        <w:ind w:left="540" w:hanging="540"/>
        <w:rPr>
          <w:rFonts w:ascii="Verdana" w:hAnsi="Verdana" w:cs="Arial"/>
        </w:rPr>
      </w:pPr>
      <w:r w:rsidRPr="00212286">
        <w:rPr>
          <w:rFonts w:ascii="Verdana" w:hAnsi="Verdana" w:cs="Arial"/>
        </w:rPr>
        <w:t>Where planning permission is granted, the planning application, any plans and the</w:t>
      </w:r>
      <w:r w:rsidR="000F6C70" w:rsidRPr="00212286">
        <w:rPr>
          <w:rFonts w:ascii="Verdana" w:hAnsi="Verdana" w:cs="Arial"/>
        </w:rPr>
        <w:t xml:space="preserve"> decision will</w:t>
      </w:r>
      <w:r w:rsidRPr="00212286">
        <w:rPr>
          <w:rFonts w:ascii="Verdana" w:hAnsi="Verdana" w:cs="Arial"/>
        </w:rPr>
        <w:t xml:space="preserve"> be retained until the development has been completed so that, if required, the council can check that the development proceeds in accordance with the terms and conditions of the permission.  Where planning permission is granted on appeal, a copy of the appeal</w:t>
      </w:r>
      <w:r w:rsidR="000F6C70" w:rsidRPr="00212286">
        <w:rPr>
          <w:rFonts w:ascii="Verdana" w:hAnsi="Verdana" w:cs="Arial"/>
        </w:rPr>
        <w:t xml:space="preserve"> decision will be retained.</w:t>
      </w:r>
    </w:p>
    <w:p w14:paraId="4A432A68" w14:textId="77777777" w:rsidR="00031159" w:rsidRPr="00212286" w:rsidRDefault="00031159" w:rsidP="0016233F">
      <w:pPr>
        <w:numPr>
          <w:ilvl w:val="0"/>
          <w:numId w:val="2"/>
        </w:numPr>
        <w:spacing w:line="240" w:lineRule="auto"/>
        <w:ind w:left="540" w:hanging="540"/>
        <w:rPr>
          <w:rFonts w:ascii="Verdana" w:hAnsi="Verdana" w:cs="Arial"/>
        </w:rPr>
      </w:pPr>
      <w:r w:rsidRPr="00212286">
        <w:rPr>
          <w:rFonts w:ascii="Verdana" w:hAnsi="Verdana" w:cs="Arial"/>
        </w:rPr>
        <w:t xml:space="preserve">Where planning permission is </w:t>
      </w:r>
      <w:r w:rsidR="00586F9C" w:rsidRPr="00212286">
        <w:rPr>
          <w:rFonts w:ascii="Verdana" w:hAnsi="Verdana" w:cs="Arial"/>
        </w:rPr>
        <w:t>refused, the papers will</w:t>
      </w:r>
      <w:r w:rsidRPr="00212286">
        <w:rPr>
          <w:rFonts w:ascii="Verdana" w:hAnsi="Verdana" w:cs="Arial"/>
        </w:rPr>
        <w:t xml:space="preserve"> be retained until the period within which an appeal can be made has expired.  If an appeal is made, a</w:t>
      </w:r>
      <w:r w:rsidR="00586F9C" w:rsidRPr="00212286">
        <w:rPr>
          <w:rFonts w:ascii="Verdana" w:hAnsi="Verdana" w:cs="Arial"/>
        </w:rPr>
        <w:t>nd dismissed, the decision notice will be retained</w:t>
      </w:r>
      <w:r w:rsidRPr="00212286">
        <w:rPr>
          <w:rFonts w:ascii="Verdana" w:hAnsi="Verdana" w:cs="Arial"/>
        </w:rPr>
        <w:t xml:space="preserve"> against further applications relating to the same site.</w:t>
      </w:r>
    </w:p>
    <w:p w14:paraId="0DBEAF00" w14:textId="77777777" w:rsidR="00031159" w:rsidRPr="00212286" w:rsidRDefault="00031159" w:rsidP="0016233F">
      <w:pPr>
        <w:numPr>
          <w:ilvl w:val="0"/>
          <w:numId w:val="2"/>
        </w:numPr>
        <w:spacing w:line="240" w:lineRule="auto"/>
        <w:ind w:left="540" w:hanging="540"/>
        <w:rPr>
          <w:rFonts w:ascii="Verdana" w:hAnsi="Verdana" w:cs="Arial"/>
        </w:rPr>
      </w:pPr>
      <w:r w:rsidRPr="00212286">
        <w:rPr>
          <w:rFonts w:ascii="Verdana" w:hAnsi="Verdana" w:cs="Arial"/>
        </w:rPr>
        <w:t>Copies of Structure Plans, Local Pl</w:t>
      </w:r>
      <w:r w:rsidR="00586F9C" w:rsidRPr="00212286">
        <w:rPr>
          <w:rFonts w:ascii="Verdana" w:hAnsi="Verdana" w:cs="Arial"/>
        </w:rPr>
        <w:t>ans and similar documents will</w:t>
      </w:r>
      <w:r w:rsidRPr="00212286">
        <w:rPr>
          <w:rFonts w:ascii="Verdana" w:hAnsi="Verdana" w:cs="Arial"/>
        </w:rPr>
        <w:t xml:space="preserve"> be retained as long as they are in force.</w:t>
      </w:r>
    </w:p>
    <w:p w14:paraId="674C56F5" w14:textId="77777777" w:rsidR="00031159" w:rsidRPr="00212286" w:rsidRDefault="00031159" w:rsidP="0016233F">
      <w:pPr>
        <w:spacing w:line="240" w:lineRule="auto"/>
        <w:ind w:left="720" w:firstLine="1170"/>
        <w:rPr>
          <w:rFonts w:ascii="Verdana" w:hAnsi="Verdana" w:cs="Arial"/>
        </w:rPr>
      </w:pPr>
    </w:p>
    <w:p w14:paraId="76B0EB8A" w14:textId="77777777" w:rsidR="00031159" w:rsidRPr="00212286" w:rsidRDefault="00031159" w:rsidP="006F32E2">
      <w:pPr>
        <w:pStyle w:val="Heading2"/>
      </w:pPr>
      <w:r w:rsidRPr="00212286">
        <w:t>Insurance policies</w:t>
      </w:r>
      <w:r w:rsidR="00513554" w:rsidRPr="00212286">
        <w:t>.</w:t>
      </w:r>
      <w:r w:rsidRPr="00212286">
        <w:t xml:space="preserve"> </w:t>
      </w:r>
    </w:p>
    <w:p w14:paraId="7C48F49B" w14:textId="77777777" w:rsidR="00031159" w:rsidRPr="00212286" w:rsidRDefault="00031159" w:rsidP="0016233F">
      <w:pPr>
        <w:pStyle w:val="BodyText3"/>
        <w:spacing w:after="0" w:line="240" w:lineRule="auto"/>
        <w:rPr>
          <w:rFonts w:ascii="Verdana" w:hAnsi="Verdana" w:cs="Arial"/>
          <w:sz w:val="24"/>
          <w:szCs w:val="24"/>
        </w:rPr>
      </w:pPr>
      <w:r w:rsidRPr="00212286">
        <w:rPr>
          <w:rFonts w:ascii="Verdana" w:hAnsi="Verdana" w:cs="Arial"/>
          <w:sz w:val="24"/>
          <w:szCs w:val="24"/>
        </w:rPr>
        <w:t xml:space="preserve">All </w:t>
      </w:r>
      <w:r w:rsidR="000F6C70" w:rsidRPr="00212286">
        <w:rPr>
          <w:rFonts w:ascii="Verdana" w:hAnsi="Verdana" w:cs="Arial"/>
          <w:sz w:val="24"/>
          <w:szCs w:val="24"/>
        </w:rPr>
        <w:t>insurance policies will</w:t>
      </w:r>
      <w:r w:rsidRPr="00212286">
        <w:rPr>
          <w:rFonts w:ascii="Verdana" w:hAnsi="Verdana" w:cs="Arial"/>
          <w:sz w:val="24"/>
          <w:szCs w:val="24"/>
        </w:rPr>
        <w:t xml:space="preserve"> be kept for as long as it is possible for a claim to be made under them.  Irrespective of how long policies and correspondence are retained,</w:t>
      </w:r>
      <w:r w:rsidR="000F6C70" w:rsidRPr="00212286">
        <w:rPr>
          <w:rFonts w:ascii="Verdana" w:hAnsi="Verdana" w:cs="Arial"/>
          <w:sz w:val="24"/>
          <w:szCs w:val="24"/>
        </w:rPr>
        <w:t xml:space="preserve"> the </w:t>
      </w:r>
      <w:r w:rsidR="00E70AA4" w:rsidRPr="00212286">
        <w:rPr>
          <w:rFonts w:ascii="Verdana" w:hAnsi="Verdana" w:cs="Arial"/>
          <w:sz w:val="24"/>
          <w:szCs w:val="24"/>
        </w:rPr>
        <w:t>Parish</w:t>
      </w:r>
      <w:r w:rsidR="000F6C70" w:rsidRPr="00212286">
        <w:rPr>
          <w:rFonts w:ascii="Verdana" w:hAnsi="Verdana" w:cs="Arial"/>
          <w:sz w:val="24"/>
          <w:szCs w:val="24"/>
        </w:rPr>
        <w:t xml:space="preserve"> Council will</w:t>
      </w:r>
      <w:r w:rsidRPr="00212286">
        <w:rPr>
          <w:rFonts w:ascii="Verdana" w:hAnsi="Verdana" w:cs="Arial"/>
          <w:sz w:val="24"/>
          <w:szCs w:val="24"/>
        </w:rPr>
        <w:t xml:space="preserve"> keep a permanent record of insurance company names and policy numbers for all insured risks.  Article 4 of the Employers’ Liability (Compulsory Insurance) Regulations 1998 (SI. 2753) requires local councils, as employers, to retain certificates of insurance against liability for injury or disease to their employees arising out of their employment (this insurance is mandatory pursuant to the Employers’ Liability (Compulsory Insurance) Act 1969) for a period of 40 years from the date on which the insurance is commenced or renewed.  </w:t>
      </w:r>
    </w:p>
    <w:p w14:paraId="3386668F" w14:textId="77777777" w:rsidR="00212286" w:rsidRDefault="00212286" w:rsidP="0016233F">
      <w:pPr>
        <w:tabs>
          <w:tab w:val="left" w:pos="1080"/>
        </w:tabs>
        <w:spacing w:line="240" w:lineRule="auto"/>
        <w:rPr>
          <w:rFonts w:ascii="Verdana" w:hAnsi="Verdana" w:cs="Arial"/>
          <w:b/>
        </w:rPr>
      </w:pPr>
    </w:p>
    <w:p w14:paraId="5400036F" w14:textId="77777777" w:rsidR="00212286" w:rsidRDefault="00212286" w:rsidP="0016233F">
      <w:pPr>
        <w:tabs>
          <w:tab w:val="left" w:pos="1080"/>
        </w:tabs>
        <w:spacing w:line="240" w:lineRule="auto"/>
        <w:rPr>
          <w:rFonts w:ascii="Verdana" w:hAnsi="Verdana" w:cs="Arial"/>
          <w:b/>
        </w:rPr>
      </w:pPr>
    </w:p>
    <w:p w14:paraId="0AF426B5" w14:textId="77777777" w:rsidR="00212286" w:rsidRDefault="00212286" w:rsidP="0016233F">
      <w:pPr>
        <w:tabs>
          <w:tab w:val="left" w:pos="1080"/>
        </w:tabs>
        <w:spacing w:line="240" w:lineRule="auto"/>
        <w:rPr>
          <w:rFonts w:ascii="Verdana" w:hAnsi="Verdana" w:cs="Arial"/>
          <w:b/>
        </w:rPr>
      </w:pPr>
    </w:p>
    <w:p w14:paraId="13F5B940" w14:textId="77777777" w:rsidR="00212286" w:rsidRDefault="00212286" w:rsidP="0016233F">
      <w:pPr>
        <w:tabs>
          <w:tab w:val="left" w:pos="1080"/>
        </w:tabs>
        <w:spacing w:line="240" w:lineRule="auto"/>
        <w:rPr>
          <w:rFonts w:ascii="Verdana" w:hAnsi="Verdana" w:cs="Arial"/>
          <w:b/>
        </w:rPr>
      </w:pPr>
    </w:p>
    <w:p w14:paraId="21D3913C" w14:textId="77777777" w:rsidR="00575882" w:rsidRDefault="00575882">
      <w:pPr>
        <w:widowControl/>
        <w:adjustRightInd/>
        <w:spacing w:line="240" w:lineRule="auto"/>
        <w:jc w:val="left"/>
        <w:textAlignment w:val="auto"/>
        <w:rPr>
          <w:rFonts w:ascii="Verdana" w:hAnsi="Verdana" w:cs="Arial"/>
          <w:b/>
        </w:rPr>
      </w:pPr>
      <w:r>
        <w:rPr>
          <w:rFonts w:ascii="Verdana" w:hAnsi="Verdana" w:cs="Arial"/>
          <w:b/>
        </w:rPr>
        <w:br w:type="page"/>
      </w:r>
    </w:p>
    <w:p w14:paraId="15DCD8AB" w14:textId="0F96A8BA" w:rsidR="00031159" w:rsidRPr="00212286" w:rsidRDefault="00031159" w:rsidP="0016233F">
      <w:pPr>
        <w:tabs>
          <w:tab w:val="left" w:pos="1080"/>
        </w:tabs>
        <w:spacing w:line="240" w:lineRule="auto"/>
        <w:rPr>
          <w:rFonts w:ascii="Verdana" w:hAnsi="Verdana" w:cs="Arial"/>
        </w:rPr>
      </w:pPr>
      <w:r w:rsidRPr="00212286">
        <w:rPr>
          <w:rFonts w:ascii="Verdana" w:hAnsi="Verdana" w:cs="Arial"/>
          <w:b/>
        </w:rPr>
        <w:lastRenderedPageBreak/>
        <w:t>Correspondence</w:t>
      </w:r>
      <w:r w:rsidR="00513554" w:rsidRPr="00212286">
        <w:rPr>
          <w:rFonts w:ascii="Verdana" w:hAnsi="Verdana" w:cs="Arial"/>
          <w:b/>
        </w:rPr>
        <w:t>.</w:t>
      </w:r>
    </w:p>
    <w:p w14:paraId="5470E36C" w14:textId="77777777" w:rsidR="00513554" w:rsidRPr="00212286" w:rsidRDefault="000F6C70" w:rsidP="0016233F">
      <w:pPr>
        <w:tabs>
          <w:tab w:val="left" w:pos="1080"/>
        </w:tabs>
        <w:spacing w:line="240" w:lineRule="auto"/>
        <w:rPr>
          <w:rFonts w:ascii="Verdana" w:hAnsi="Verdana" w:cs="Arial"/>
        </w:rPr>
      </w:pPr>
      <w:r w:rsidRPr="00212286">
        <w:rPr>
          <w:rFonts w:ascii="Verdana" w:hAnsi="Verdana" w:cs="Arial"/>
        </w:rPr>
        <w:t>I</w:t>
      </w:r>
      <w:r w:rsidR="00031159" w:rsidRPr="00212286">
        <w:rPr>
          <w:rFonts w:ascii="Verdana" w:hAnsi="Verdana" w:cs="Arial"/>
        </w:rPr>
        <w:t>f related to audi</w:t>
      </w:r>
      <w:r w:rsidR="008F5B10" w:rsidRPr="00212286">
        <w:rPr>
          <w:rFonts w:ascii="Verdana" w:hAnsi="Verdana" w:cs="Arial"/>
        </w:rPr>
        <w:t>t matters, correspondence will</w:t>
      </w:r>
      <w:r w:rsidR="00031159" w:rsidRPr="00212286">
        <w:rPr>
          <w:rFonts w:ascii="Verdana" w:hAnsi="Verdana" w:cs="Arial"/>
        </w:rPr>
        <w:t xml:space="preserve"> be kept for the </w:t>
      </w:r>
      <w:r w:rsidRPr="00212286">
        <w:rPr>
          <w:rFonts w:ascii="Verdana" w:hAnsi="Verdana" w:cs="Arial"/>
        </w:rPr>
        <w:t xml:space="preserve">period specified in </w:t>
      </w:r>
      <w:r w:rsidR="00031159" w:rsidRPr="00212286">
        <w:rPr>
          <w:rFonts w:ascii="Verdana" w:hAnsi="Verdana" w:cs="Arial"/>
        </w:rPr>
        <w:t>Annex</w:t>
      </w:r>
      <w:r w:rsidRPr="00212286">
        <w:rPr>
          <w:rFonts w:ascii="Verdana" w:hAnsi="Verdana" w:cs="Arial"/>
        </w:rPr>
        <w:t xml:space="preserve"> A</w:t>
      </w:r>
      <w:r w:rsidR="00031159" w:rsidRPr="00212286">
        <w:rPr>
          <w:rFonts w:ascii="Verdana" w:hAnsi="Verdana" w:cs="Arial"/>
        </w:rPr>
        <w:t>.  In plannin</w:t>
      </w:r>
      <w:r w:rsidR="008F5B10" w:rsidRPr="00212286">
        <w:rPr>
          <w:rFonts w:ascii="Verdana" w:hAnsi="Verdana" w:cs="Arial"/>
        </w:rPr>
        <w:t>g matters, correspondence will</w:t>
      </w:r>
      <w:r w:rsidR="00031159" w:rsidRPr="00212286">
        <w:rPr>
          <w:rFonts w:ascii="Verdana" w:hAnsi="Verdana" w:cs="Arial"/>
        </w:rPr>
        <w:t xml:space="preserve"> be retained for the same </w:t>
      </w:r>
      <w:r w:rsidR="008F5B10" w:rsidRPr="00212286">
        <w:rPr>
          <w:rFonts w:ascii="Verdana" w:hAnsi="Verdana" w:cs="Arial"/>
        </w:rPr>
        <w:t xml:space="preserve">period as </w:t>
      </w:r>
      <w:r w:rsidR="00031159" w:rsidRPr="00212286">
        <w:rPr>
          <w:rFonts w:ascii="Verdana" w:hAnsi="Verdana" w:cs="Arial"/>
        </w:rPr>
        <w:t xml:space="preserve">for other planning papers.  </w:t>
      </w:r>
      <w:r w:rsidR="00513554" w:rsidRPr="00212286">
        <w:rPr>
          <w:rFonts w:ascii="Verdana" w:hAnsi="Verdana" w:cs="Arial"/>
        </w:rPr>
        <w:t>O</w:t>
      </w:r>
      <w:r w:rsidR="00031159" w:rsidRPr="00212286">
        <w:rPr>
          <w:rFonts w:ascii="Verdana" w:hAnsi="Verdana" w:cs="Arial"/>
        </w:rPr>
        <w:t>ther correspondence</w:t>
      </w:r>
      <w:r w:rsidR="00513554" w:rsidRPr="00212286">
        <w:rPr>
          <w:rFonts w:ascii="Verdana" w:hAnsi="Verdana" w:cs="Arial"/>
        </w:rPr>
        <w:t xml:space="preserve"> will be retained for as long as it is useful and relevant.</w:t>
      </w:r>
    </w:p>
    <w:p w14:paraId="09D19522" w14:textId="77777777" w:rsidR="00513554" w:rsidRPr="00212286" w:rsidRDefault="00513554" w:rsidP="0016233F">
      <w:pPr>
        <w:tabs>
          <w:tab w:val="left" w:pos="1080"/>
        </w:tabs>
        <w:spacing w:line="240" w:lineRule="auto"/>
        <w:rPr>
          <w:rFonts w:ascii="Verdana" w:hAnsi="Verdana" w:cs="Arial"/>
          <w:b/>
        </w:rPr>
      </w:pPr>
    </w:p>
    <w:p w14:paraId="4852E63C" w14:textId="77777777" w:rsidR="00513554" w:rsidRPr="00212286" w:rsidRDefault="00031159" w:rsidP="0016233F">
      <w:pPr>
        <w:tabs>
          <w:tab w:val="left" w:pos="1080"/>
        </w:tabs>
        <w:spacing w:line="240" w:lineRule="auto"/>
        <w:rPr>
          <w:rFonts w:ascii="Verdana" w:hAnsi="Verdana" w:cs="Arial"/>
        </w:rPr>
      </w:pPr>
      <w:r w:rsidRPr="00212286">
        <w:rPr>
          <w:rFonts w:ascii="Verdana" w:hAnsi="Verdana" w:cs="Arial"/>
          <w:b/>
        </w:rPr>
        <w:t>Documentation relating to staff</w:t>
      </w:r>
      <w:r w:rsidR="00513554" w:rsidRPr="00212286">
        <w:rPr>
          <w:rFonts w:ascii="Verdana" w:hAnsi="Verdana" w:cs="Arial"/>
          <w:b/>
        </w:rPr>
        <w:t>.</w:t>
      </w:r>
    </w:p>
    <w:p w14:paraId="2F575E12" w14:textId="5972ED2C" w:rsidR="00586F9C" w:rsidRPr="00212286" w:rsidRDefault="00586F9C" w:rsidP="0016233F">
      <w:pPr>
        <w:tabs>
          <w:tab w:val="left" w:pos="1080"/>
        </w:tabs>
        <w:spacing w:line="240" w:lineRule="auto"/>
        <w:rPr>
          <w:rFonts w:ascii="Verdana" w:hAnsi="Verdana" w:cs="Arial"/>
        </w:rPr>
      </w:pPr>
      <w:r w:rsidRPr="00212286">
        <w:rPr>
          <w:rFonts w:ascii="Verdana" w:hAnsi="Verdana" w:cs="Arial"/>
        </w:rPr>
        <w:t>This w</w:t>
      </w:r>
      <w:r w:rsidR="00513554" w:rsidRPr="00212286">
        <w:rPr>
          <w:rFonts w:ascii="Verdana" w:hAnsi="Verdana" w:cs="Arial"/>
        </w:rPr>
        <w:t xml:space="preserve">ill </w:t>
      </w:r>
      <w:r w:rsidR="00031159" w:rsidRPr="00212286">
        <w:rPr>
          <w:rFonts w:ascii="Verdana" w:hAnsi="Verdana" w:cs="Arial"/>
        </w:rPr>
        <w:t>be</w:t>
      </w:r>
      <w:r w:rsidR="00031159" w:rsidRPr="00212286">
        <w:rPr>
          <w:rFonts w:ascii="Verdana" w:hAnsi="Verdana" w:cs="Arial"/>
          <w:b/>
          <w:i/>
        </w:rPr>
        <w:t xml:space="preserve"> </w:t>
      </w:r>
      <w:r w:rsidR="00031159" w:rsidRPr="00212286">
        <w:rPr>
          <w:rFonts w:ascii="Verdana" w:hAnsi="Verdana" w:cs="Arial"/>
        </w:rPr>
        <w:t>kept securely and in accordance with t</w:t>
      </w:r>
      <w:r w:rsidR="000F6C70" w:rsidRPr="00212286">
        <w:rPr>
          <w:rFonts w:ascii="Verdana" w:hAnsi="Verdana" w:cs="Arial"/>
        </w:rPr>
        <w:t>he eight</w:t>
      </w:r>
      <w:r w:rsidR="00031159" w:rsidRPr="00212286">
        <w:rPr>
          <w:rFonts w:ascii="Verdana" w:hAnsi="Verdana" w:cs="Arial"/>
        </w:rPr>
        <w:t xml:space="preserve"> data protection principles contained </w:t>
      </w:r>
      <w:r w:rsidR="00E70AA4" w:rsidRPr="00212286">
        <w:rPr>
          <w:rFonts w:ascii="Verdana" w:hAnsi="Verdana" w:cs="Arial"/>
        </w:rPr>
        <w:t xml:space="preserve">in the Data Protection Act </w:t>
      </w:r>
      <w:r w:rsidR="00E0039B" w:rsidRPr="00212286">
        <w:rPr>
          <w:rFonts w:ascii="Verdana" w:hAnsi="Verdana" w:cs="Arial"/>
        </w:rPr>
        <w:t>2018 and General Data Protection Regulations (GDPR)</w:t>
      </w:r>
      <w:r w:rsidR="00031159" w:rsidRPr="00212286">
        <w:rPr>
          <w:rFonts w:ascii="Verdana" w:hAnsi="Verdana" w:cs="Arial"/>
        </w:rPr>
        <w:t>. The principles provide that personal data in relation to staff should not be kept for longer than is necessary for the purpose it was held. However</w:t>
      </w:r>
      <w:r w:rsidR="000F6C70" w:rsidRPr="00212286">
        <w:rPr>
          <w:rFonts w:ascii="Verdana" w:hAnsi="Verdana" w:cs="Arial"/>
        </w:rPr>
        <w:t>,</w:t>
      </w:r>
      <w:r w:rsidR="00031159" w:rsidRPr="00212286">
        <w:rPr>
          <w:rFonts w:ascii="Verdana" w:hAnsi="Verdana" w:cs="Arial"/>
        </w:rPr>
        <w:t xml:space="preserve"> even after an employment relati</w:t>
      </w:r>
      <w:r w:rsidRPr="00212286">
        <w:rPr>
          <w:rFonts w:ascii="Verdana" w:hAnsi="Verdana" w:cs="Arial"/>
        </w:rPr>
        <w:t xml:space="preserve">onship has ended, the </w:t>
      </w:r>
      <w:r w:rsidR="00E70AA4" w:rsidRPr="00212286">
        <w:rPr>
          <w:rFonts w:ascii="Verdana" w:hAnsi="Verdana" w:cs="Arial"/>
        </w:rPr>
        <w:t>Parish</w:t>
      </w:r>
      <w:r w:rsidRPr="00212286">
        <w:rPr>
          <w:rFonts w:ascii="Verdana" w:hAnsi="Verdana" w:cs="Arial"/>
        </w:rPr>
        <w:t xml:space="preserve"> Council will</w:t>
      </w:r>
      <w:r w:rsidR="00031159" w:rsidRPr="00212286">
        <w:rPr>
          <w:rFonts w:ascii="Verdana" w:hAnsi="Verdana" w:cs="Arial"/>
        </w:rPr>
        <w:t xml:space="preserve"> retain and access records for former staff for the purpose of giving references, payment of tax, national insurance contributions and pensions, and in respect of any related legal claims made against the council. </w:t>
      </w:r>
    </w:p>
    <w:p w14:paraId="45C09CF3" w14:textId="77777777" w:rsidR="00031159" w:rsidRPr="00212286" w:rsidRDefault="00031159" w:rsidP="0016233F">
      <w:pPr>
        <w:tabs>
          <w:tab w:val="left" w:pos="1080"/>
        </w:tabs>
        <w:spacing w:line="240" w:lineRule="auto"/>
        <w:rPr>
          <w:rFonts w:ascii="Verdana" w:hAnsi="Verdana" w:cs="Arial"/>
        </w:rPr>
      </w:pPr>
      <w:r w:rsidRPr="00212286">
        <w:rPr>
          <w:rFonts w:ascii="Verdana" w:hAnsi="Verdana" w:cs="Arial"/>
        </w:rPr>
        <w:t>The time limits within which a claim (and any appeal) may be lodged against an employer at an employment tribunal are set out in the legislation that contains the employment right in question or failing that by reference to the Limitation Act 1980 (as amended) considered</w:t>
      </w:r>
      <w:r w:rsidR="000F6C70" w:rsidRPr="00212286">
        <w:rPr>
          <w:rFonts w:ascii="Verdana" w:hAnsi="Verdana" w:cs="Arial"/>
        </w:rPr>
        <w:t xml:space="preserve"> </w:t>
      </w:r>
      <w:r w:rsidRPr="00212286">
        <w:rPr>
          <w:rFonts w:ascii="Verdana" w:hAnsi="Verdana" w:cs="Arial"/>
        </w:rPr>
        <w:t xml:space="preserve">below. The time for lodging a claim at an employment tribunal is usually measured from the date that the employment relationship </w:t>
      </w:r>
      <w:proofErr w:type="gramStart"/>
      <w:r w:rsidRPr="00212286">
        <w:rPr>
          <w:rFonts w:ascii="Verdana" w:hAnsi="Verdana" w:cs="Arial"/>
        </w:rPr>
        <w:t>ended</w:t>
      </w:r>
      <w:proofErr w:type="gramEnd"/>
      <w:r w:rsidRPr="00212286">
        <w:rPr>
          <w:rFonts w:ascii="Verdana" w:hAnsi="Verdana" w:cs="Arial"/>
        </w:rPr>
        <w:t xml:space="preserve"> or the date of the act complained of.  Subject to where the Limitation Act 1980 applies, the most common time limit for lodging a claim at an employment tribunal is 3 months (for example a claim for unfair dismissal must, by virtue of s.111 of the Employment Rights Act 1996, be lodged at an employment tribunal within 3 months of the date of the termination of the employment contract) although 6 months applies in redundancy and equal pay claims.</w:t>
      </w:r>
    </w:p>
    <w:p w14:paraId="0951E9E7" w14:textId="77777777" w:rsidR="00031159" w:rsidRPr="00212286" w:rsidRDefault="00031159" w:rsidP="0016233F">
      <w:pPr>
        <w:tabs>
          <w:tab w:val="left" w:pos="1080"/>
        </w:tabs>
        <w:spacing w:line="240" w:lineRule="auto"/>
        <w:rPr>
          <w:rFonts w:ascii="Verdana" w:hAnsi="Verdana" w:cs="Arial"/>
          <w:b/>
          <w:i/>
        </w:rPr>
      </w:pPr>
    </w:p>
    <w:p w14:paraId="2686EB4E" w14:textId="77777777" w:rsidR="00031159" w:rsidRPr="00212286" w:rsidRDefault="00031159" w:rsidP="0016233F">
      <w:pPr>
        <w:spacing w:line="240" w:lineRule="auto"/>
        <w:rPr>
          <w:rFonts w:ascii="Verdana" w:hAnsi="Verdana" w:cs="Arial"/>
        </w:rPr>
      </w:pPr>
      <w:r w:rsidRPr="00212286">
        <w:rPr>
          <w:rFonts w:ascii="Verdana" w:hAnsi="Verdana" w:cs="Arial"/>
          <w:b/>
        </w:rPr>
        <w:t>Local/historical information</w:t>
      </w:r>
      <w:r w:rsidR="00513554" w:rsidRPr="00212286">
        <w:rPr>
          <w:rFonts w:ascii="Verdana" w:hAnsi="Verdana" w:cs="Arial"/>
          <w:b/>
        </w:rPr>
        <w:t>.</w:t>
      </w:r>
    </w:p>
    <w:p w14:paraId="20FDE581" w14:textId="77777777" w:rsidR="00031159" w:rsidRPr="00212286" w:rsidRDefault="00031159" w:rsidP="0016233F">
      <w:pPr>
        <w:spacing w:line="240" w:lineRule="auto"/>
        <w:rPr>
          <w:rFonts w:ascii="Verdana" w:hAnsi="Verdana" w:cs="Arial"/>
        </w:rPr>
      </w:pPr>
      <w:r w:rsidRPr="00212286">
        <w:rPr>
          <w:rFonts w:ascii="Verdana" w:hAnsi="Verdana" w:cs="Arial"/>
        </w:rPr>
        <w:t xml:space="preserve">The Local Government (Records) Act 1962 provides that parish councils may acquire records of local interest and accept gifts or records of general and local interest in order to promote the use of such records (defined as materials in written or other form setting out facts or events or otherwise recording information). </w:t>
      </w:r>
    </w:p>
    <w:p w14:paraId="475A5B5B" w14:textId="77777777" w:rsidR="00031159" w:rsidRPr="00212286" w:rsidRDefault="00031159" w:rsidP="0016233F">
      <w:pPr>
        <w:spacing w:line="240" w:lineRule="auto"/>
        <w:ind w:left="539"/>
        <w:rPr>
          <w:rFonts w:ascii="Verdana" w:hAnsi="Verdana" w:cs="Arial"/>
          <w:b/>
          <w:i/>
        </w:rPr>
      </w:pPr>
    </w:p>
    <w:p w14:paraId="706F9590" w14:textId="77777777" w:rsidR="00031159" w:rsidRPr="00212286" w:rsidRDefault="00031159" w:rsidP="0016233F">
      <w:pPr>
        <w:spacing w:line="240" w:lineRule="auto"/>
        <w:rPr>
          <w:rFonts w:ascii="Verdana" w:hAnsi="Verdana" w:cs="Arial"/>
          <w:b/>
        </w:rPr>
      </w:pPr>
      <w:r w:rsidRPr="00212286">
        <w:rPr>
          <w:rFonts w:ascii="Verdana" w:hAnsi="Verdana" w:cs="Arial"/>
          <w:b/>
        </w:rPr>
        <w:t>Arrangements for the deposit, storage and management of documents</w:t>
      </w:r>
      <w:r w:rsidR="00513554" w:rsidRPr="00212286">
        <w:rPr>
          <w:rFonts w:ascii="Verdana" w:hAnsi="Verdana" w:cs="Arial"/>
          <w:b/>
        </w:rPr>
        <w:t>.</w:t>
      </w:r>
    </w:p>
    <w:p w14:paraId="03C9978C" w14:textId="77777777" w:rsidR="00031159" w:rsidRPr="00212286" w:rsidRDefault="00031159" w:rsidP="0016233F">
      <w:pPr>
        <w:spacing w:line="240" w:lineRule="auto"/>
        <w:rPr>
          <w:rFonts w:ascii="Verdana" w:hAnsi="Verdana" w:cs="Arial"/>
        </w:rPr>
      </w:pPr>
      <w:r w:rsidRPr="00212286">
        <w:rPr>
          <w:rFonts w:ascii="Verdana" w:hAnsi="Verdana" w:cs="Arial"/>
        </w:rPr>
        <w:t>Documents of local and or historical importance, if not retained</w:t>
      </w:r>
      <w:r w:rsidR="00BF5B99" w:rsidRPr="00212286">
        <w:rPr>
          <w:rFonts w:ascii="Verdana" w:hAnsi="Verdana" w:cs="Arial"/>
        </w:rPr>
        <w:t xml:space="preserve"> and stored by the Town C</w:t>
      </w:r>
      <w:r w:rsidRPr="00212286">
        <w:rPr>
          <w:rFonts w:ascii="Verdana" w:hAnsi="Verdana" w:cs="Arial"/>
        </w:rPr>
        <w:t>ouncil, wi</w:t>
      </w:r>
      <w:r w:rsidR="00BF5B99" w:rsidRPr="00212286">
        <w:rPr>
          <w:rFonts w:ascii="Verdana" w:hAnsi="Verdana" w:cs="Arial"/>
        </w:rPr>
        <w:t>ll</w:t>
      </w:r>
      <w:r w:rsidRPr="00212286">
        <w:rPr>
          <w:rFonts w:ascii="Verdana" w:hAnsi="Verdana" w:cs="Arial"/>
        </w:rPr>
        <w:t xml:space="preserve"> be offered first to the </w:t>
      </w:r>
      <w:r w:rsidR="00BF5B99" w:rsidRPr="00212286">
        <w:rPr>
          <w:rFonts w:ascii="Verdana" w:hAnsi="Verdana" w:cs="Arial"/>
        </w:rPr>
        <w:t>Leicestershire County Record O</w:t>
      </w:r>
      <w:r w:rsidRPr="00212286">
        <w:rPr>
          <w:rFonts w:ascii="Verdana" w:hAnsi="Verdana" w:cs="Arial"/>
        </w:rPr>
        <w:t>ffice</w:t>
      </w:r>
      <w:r w:rsidR="00BF5B99" w:rsidRPr="00212286">
        <w:rPr>
          <w:rFonts w:ascii="Verdana" w:hAnsi="Verdana" w:cs="Arial"/>
        </w:rPr>
        <w:t>.</w:t>
      </w:r>
    </w:p>
    <w:p w14:paraId="67C78E6E" w14:textId="54D07B61" w:rsidR="00031159" w:rsidRDefault="00031159" w:rsidP="0016233F">
      <w:pPr>
        <w:spacing w:line="240" w:lineRule="auto"/>
        <w:rPr>
          <w:rFonts w:ascii="Verdana" w:hAnsi="Verdana" w:cs="Arial"/>
        </w:rPr>
      </w:pPr>
    </w:p>
    <w:p w14:paraId="5D1A1BBE" w14:textId="4DA72A41" w:rsidR="00212286" w:rsidRDefault="00212286" w:rsidP="0016233F">
      <w:pPr>
        <w:spacing w:line="240" w:lineRule="auto"/>
        <w:rPr>
          <w:rFonts w:ascii="Verdana" w:hAnsi="Verdana" w:cs="Arial"/>
        </w:rPr>
      </w:pPr>
    </w:p>
    <w:p w14:paraId="210CDE7A" w14:textId="05BFA027" w:rsidR="00212286" w:rsidRDefault="00212286" w:rsidP="0016233F">
      <w:pPr>
        <w:spacing w:line="240" w:lineRule="auto"/>
        <w:rPr>
          <w:rFonts w:ascii="Verdana" w:hAnsi="Verdana" w:cs="Arial"/>
        </w:rPr>
      </w:pPr>
    </w:p>
    <w:p w14:paraId="236FA3A1" w14:textId="77777777" w:rsidR="00212286" w:rsidRPr="00212286" w:rsidRDefault="00212286" w:rsidP="0016233F">
      <w:pPr>
        <w:spacing w:line="240" w:lineRule="auto"/>
        <w:rPr>
          <w:rFonts w:ascii="Verdana" w:hAnsi="Verdana" w:cs="Arial"/>
        </w:rPr>
      </w:pPr>
    </w:p>
    <w:p w14:paraId="6DAFF11E" w14:textId="77777777" w:rsidR="00031159" w:rsidRPr="00212286" w:rsidRDefault="00BF5B99" w:rsidP="0016233F">
      <w:pPr>
        <w:spacing w:line="240" w:lineRule="auto"/>
        <w:rPr>
          <w:rFonts w:ascii="Verdana" w:hAnsi="Verdana" w:cs="Arial"/>
        </w:rPr>
      </w:pPr>
      <w:r w:rsidRPr="00212286">
        <w:rPr>
          <w:rFonts w:ascii="Verdana" w:hAnsi="Verdana" w:cs="Arial"/>
        </w:rPr>
        <w:lastRenderedPageBreak/>
        <w:t xml:space="preserve">The </w:t>
      </w:r>
      <w:r w:rsidR="00E70AA4" w:rsidRPr="00212286">
        <w:rPr>
          <w:rFonts w:ascii="Verdana" w:hAnsi="Verdana" w:cs="Arial"/>
        </w:rPr>
        <w:t>Parish</w:t>
      </w:r>
      <w:r w:rsidRPr="00212286">
        <w:rPr>
          <w:rFonts w:ascii="Verdana" w:hAnsi="Verdana" w:cs="Arial"/>
        </w:rPr>
        <w:t xml:space="preserve"> Council</w:t>
      </w:r>
      <w:r w:rsidR="00031159" w:rsidRPr="00212286">
        <w:rPr>
          <w:rFonts w:ascii="Verdana" w:hAnsi="Verdana" w:cs="Arial"/>
        </w:rPr>
        <w:t xml:space="preserve"> </w:t>
      </w:r>
      <w:r w:rsidRPr="00212286">
        <w:rPr>
          <w:rFonts w:ascii="Verdana" w:hAnsi="Verdana" w:cs="Arial"/>
        </w:rPr>
        <w:t xml:space="preserve">will </w:t>
      </w:r>
      <w:r w:rsidR="00031159" w:rsidRPr="00212286">
        <w:rPr>
          <w:rFonts w:ascii="Verdana" w:hAnsi="Verdana" w:cs="Arial"/>
        </w:rPr>
        <w:t xml:space="preserve">implement </w:t>
      </w:r>
      <w:r w:rsidRPr="00212286">
        <w:rPr>
          <w:rFonts w:ascii="Verdana" w:hAnsi="Verdana" w:cs="Arial"/>
        </w:rPr>
        <w:t xml:space="preserve">a </w:t>
      </w:r>
      <w:r w:rsidR="00031159" w:rsidRPr="00212286">
        <w:rPr>
          <w:rFonts w:ascii="Verdana" w:hAnsi="Verdana" w:cs="Arial"/>
        </w:rPr>
        <w:t>system of paper and electronic records management (including those records retained for audit purposes reviewed annually by a council’s intern</w:t>
      </w:r>
      <w:r w:rsidRPr="00212286">
        <w:rPr>
          <w:rFonts w:ascii="Verdana" w:hAnsi="Verdana" w:cs="Arial"/>
        </w:rPr>
        <w:t>al auditor). Such systems will</w:t>
      </w:r>
      <w:r w:rsidR="00031159" w:rsidRPr="00212286">
        <w:rPr>
          <w:rFonts w:ascii="Verdana" w:hAnsi="Verdana" w:cs="Arial"/>
        </w:rPr>
        <w:t xml:space="preserve"> ensure the storage and security </w:t>
      </w:r>
      <w:proofErr w:type="gramStart"/>
      <w:r w:rsidR="00031159" w:rsidRPr="00212286">
        <w:rPr>
          <w:rFonts w:ascii="Verdana" w:hAnsi="Verdana" w:cs="Arial"/>
        </w:rPr>
        <w:t>of,</w:t>
      </w:r>
      <w:proofErr w:type="gramEnd"/>
      <w:r w:rsidR="00031159" w:rsidRPr="00212286">
        <w:rPr>
          <w:rFonts w:ascii="Verdana" w:hAnsi="Verdana" w:cs="Arial"/>
        </w:rPr>
        <w:t xml:space="preserve"> access to and disposal of</w:t>
      </w:r>
      <w:r w:rsidRPr="00212286">
        <w:rPr>
          <w:rFonts w:ascii="Verdana" w:hAnsi="Verdana" w:cs="Arial"/>
        </w:rPr>
        <w:t>,</w:t>
      </w:r>
      <w:r w:rsidR="00031159" w:rsidRPr="00212286">
        <w:rPr>
          <w:rFonts w:ascii="Verdana" w:hAnsi="Verdana" w:cs="Arial"/>
        </w:rPr>
        <w:t xml:space="preserve"> both paper and electronic records.  </w:t>
      </w:r>
      <w:r w:rsidRPr="00212286">
        <w:rPr>
          <w:rFonts w:ascii="Verdana" w:hAnsi="Verdana" w:cs="Arial"/>
        </w:rPr>
        <w:t>This</w:t>
      </w:r>
      <w:r w:rsidR="00031159" w:rsidRPr="00212286">
        <w:rPr>
          <w:rFonts w:ascii="Verdana" w:hAnsi="Verdana" w:cs="Arial"/>
        </w:rPr>
        <w:t xml:space="preserve"> system</w:t>
      </w:r>
      <w:r w:rsidRPr="00212286">
        <w:rPr>
          <w:rFonts w:ascii="Verdana" w:hAnsi="Verdana" w:cs="Arial"/>
        </w:rPr>
        <w:t xml:space="preserve"> </w:t>
      </w:r>
      <w:r w:rsidR="00031159" w:rsidRPr="00212286">
        <w:rPr>
          <w:rFonts w:ascii="Verdana" w:hAnsi="Verdana" w:cs="Arial"/>
        </w:rPr>
        <w:t xml:space="preserve">and </w:t>
      </w:r>
      <w:r w:rsidRPr="00212286">
        <w:rPr>
          <w:rFonts w:ascii="Verdana" w:hAnsi="Verdana" w:cs="Arial"/>
        </w:rPr>
        <w:t>policy</w:t>
      </w:r>
      <w:r w:rsidR="00031159" w:rsidRPr="00212286">
        <w:rPr>
          <w:rFonts w:ascii="Verdana" w:hAnsi="Verdana" w:cs="Arial"/>
        </w:rPr>
        <w:t xml:space="preserve"> relating to record management</w:t>
      </w:r>
      <w:r w:rsidRPr="00212286">
        <w:rPr>
          <w:rFonts w:ascii="Verdana" w:hAnsi="Verdana" w:cs="Arial"/>
        </w:rPr>
        <w:t xml:space="preserve"> will</w:t>
      </w:r>
      <w:r w:rsidR="00031159" w:rsidRPr="00212286">
        <w:rPr>
          <w:rFonts w:ascii="Verdana" w:hAnsi="Verdana" w:cs="Arial"/>
        </w:rPr>
        <w:t xml:space="preserve"> include an annual review of the records themselves and also the effectiveness</w:t>
      </w:r>
      <w:r w:rsidRPr="00212286">
        <w:rPr>
          <w:rFonts w:ascii="Verdana" w:hAnsi="Verdana" w:cs="Arial"/>
        </w:rPr>
        <w:t xml:space="preserve"> of the system and policy.</w:t>
      </w:r>
    </w:p>
    <w:p w14:paraId="11C1FFF7" w14:textId="77777777" w:rsidR="00031159" w:rsidRPr="00212286" w:rsidRDefault="00031159" w:rsidP="0016233F">
      <w:pPr>
        <w:spacing w:line="240" w:lineRule="auto"/>
        <w:rPr>
          <w:rFonts w:ascii="Verdana" w:hAnsi="Verdana" w:cs="Arial"/>
        </w:rPr>
      </w:pPr>
    </w:p>
    <w:p w14:paraId="5A856824" w14:textId="77777777" w:rsidR="00031159" w:rsidRPr="00212286" w:rsidRDefault="00031159" w:rsidP="0016233F">
      <w:pPr>
        <w:spacing w:line="240" w:lineRule="auto"/>
        <w:rPr>
          <w:rFonts w:ascii="Verdana" w:hAnsi="Verdana" w:cs="Arial"/>
          <w:b/>
        </w:rPr>
      </w:pPr>
      <w:r w:rsidRPr="00212286">
        <w:rPr>
          <w:rFonts w:ascii="Verdana" w:hAnsi="Verdana" w:cs="Arial"/>
          <w:b/>
        </w:rPr>
        <w:t>Retention of documents for legal purposes</w:t>
      </w:r>
      <w:r w:rsidR="00513554" w:rsidRPr="00212286">
        <w:rPr>
          <w:rFonts w:ascii="Verdana" w:hAnsi="Verdana" w:cs="Arial"/>
          <w:b/>
        </w:rPr>
        <w:t>.</w:t>
      </w:r>
    </w:p>
    <w:p w14:paraId="4AF91CDF" w14:textId="77777777" w:rsidR="00031159" w:rsidRPr="00212286" w:rsidRDefault="00031159" w:rsidP="0016233F">
      <w:pPr>
        <w:spacing w:line="240" w:lineRule="auto"/>
        <w:rPr>
          <w:rFonts w:ascii="Verdana" w:hAnsi="Verdana" w:cs="Arial"/>
        </w:rPr>
      </w:pPr>
      <w:r w:rsidRPr="00212286">
        <w:rPr>
          <w:rFonts w:ascii="Verdana" w:hAnsi="Verdana" w:cs="Arial"/>
        </w:rPr>
        <w:t xml:space="preserve">Most legal proceedings are governed by the Limitation Act 1980 (as amended).  The 1980 Act provides that legal claims may not be commenced after a specified period.  The specified period varies, depending on the type of claim in question.  The table below sets out the limitation periods for the different categories of claim.  The reference to ‘category’ in the table refers to claims brought in respect of that category.  </w:t>
      </w:r>
    </w:p>
    <w:p w14:paraId="51D57126" w14:textId="77777777" w:rsidR="00031159" w:rsidRPr="00212286" w:rsidRDefault="00031159" w:rsidP="0016233F">
      <w:pPr>
        <w:spacing w:line="240" w:lineRule="auto"/>
        <w:ind w:left="360"/>
        <w:rPr>
          <w:rFonts w:ascii="Verdana"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4"/>
        <w:gridCol w:w="3516"/>
      </w:tblGrid>
      <w:tr w:rsidR="00031159" w:rsidRPr="00212286" w14:paraId="786200AA" w14:textId="77777777" w:rsidTr="008451E0">
        <w:trPr>
          <w:jc w:val="center"/>
        </w:trPr>
        <w:tc>
          <w:tcPr>
            <w:tcW w:w="4044" w:type="dxa"/>
            <w:shd w:val="clear" w:color="auto" w:fill="CCCCCC"/>
          </w:tcPr>
          <w:p w14:paraId="0462AC5B" w14:textId="77777777" w:rsidR="00031159" w:rsidRPr="00212286" w:rsidRDefault="00031159" w:rsidP="0016233F">
            <w:pPr>
              <w:spacing w:line="240" w:lineRule="auto"/>
              <w:rPr>
                <w:rFonts w:ascii="Verdana" w:hAnsi="Verdana" w:cs="Arial"/>
                <w:b/>
              </w:rPr>
            </w:pPr>
            <w:r w:rsidRPr="00212286">
              <w:rPr>
                <w:rFonts w:ascii="Verdana" w:hAnsi="Verdana" w:cs="Arial"/>
                <w:b/>
              </w:rPr>
              <w:t>Category</w:t>
            </w:r>
          </w:p>
        </w:tc>
        <w:tc>
          <w:tcPr>
            <w:tcW w:w="3516" w:type="dxa"/>
            <w:shd w:val="clear" w:color="auto" w:fill="CCCCCC"/>
          </w:tcPr>
          <w:p w14:paraId="587AC199" w14:textId="77777777" w:rsidR="00031159" w:rsidRPr="00212286" w:rsidRDefault="00031159" w:rsidP="0016233F">
            <w:pPr>
              <w:spacing w:line="240" w:lineRule="auto"/>
              <w:rPr>
                <w:rFonts w:ascii="Verdana" w:hAnsi="Verdana" w:cs="Arial"/>
                <w:b/>
              </w:rPr>
            </w:pPr>
            <w:r w:rsidRPr="00212286">
              <w:rPr>
                <w:rFonts w:ascii="Verdana" w:hAnsi="Verdana" w:cs="Arial"/>
                <w:b/>
              </w:rPr>
              <w:t>Limitation Period</w:t>
            </w:r>
          </w:p>
        </w:tc>
      </w:tr>
      <w:tr w:rsidR="00031159" w:rsidRPr="00212286" w14:paraId="5AF40E06" w14:textId="77777777" w:rsidTr="008451E0">
        <w:trPr>
          <w:jc w:val="center"/>
        </w:trPr>
        <w:tc>
          <w:tcPr>
            <w:tcW w:w="4044" w:type="dxa"/>
            <w:shd w:val="clear" w:color="auto" w:fill="auto"/>
          </w:tcPr>
          <w:p w14:paraId="62C08426" w14:textId="77777777" w:rsidR="00031159" w:rsidRPr="00212286" w:rsidRDefault="00031159" w:rsidP="0016233F">
            <w:pPr>
              <w:spacing w:line="240" w:lineRule="auto"/>
              <w:rPr>
                <w:rFonts w:ascii="Verdana" w:hAnsi="Verdana" w:cs="Arial"/>
              </w:rPr>
            </w:pPr>
            <w:r w:rsidRPr="00212286">
              <w:rPr>
                <w:rFonts w:ascii="Verdana" w:hAnsi="Verdana" w:cs="Arial"/>
              </w:rPr>
              <w:t>Negligence (and other ‘Torts’)</w:t>
            </w:r>
          </w:p>
        </w:tc>
        <w:tc>
          <w:tcPr>
            <w:tcW w:w="3516" w:type="dxa"/>
            <w:shd w:val="clear" w:color="auto" w:fill="auto"/>
          </w:tcPr>
          <w:p w14:paraId="0E9A9287" w14:textId="77777777" w:rsidR="00031159" w:rsidRPr="00212286" w:rsidRDefault="00031159" w:rsidP="0016233F">
            <w:pPr>
              <w:spacing w:line="240" w:lineRule="auto"/>
              <w:rPr>
                <w:rFonts w:ascii="Verdana" w:hAnsi="Verdana" w:cs="Arial"/>
              </w:rPr>
            </w:pPr>
            <w:r w:rsidRPr="00212286">
              <w:rPr>
                <w:rFonts w:ascii="Verdana" w:hAnsi="Verdana" w:cs="Arial"/>
              </w:rPr>
              <w:t>6 years</w:t>
            </w:r>
          </w:p>
        </w:tc>
      </w:tr>
      <w:tr w:rsidR="00031159" w:rsidRPr="00212286" w14:paraId="7B45E863" w14:textId="77777777" w:rsidTr="008451E0">
        <w:trPr>
          <w:jc w:val="center"/>
        </w:trPr>
        <w:tc>
          <w:tcPr>
            <w:tcW w:w="4044" w:type="dxa"/>
            <w:shd w:val="clear" w:color="auto" w:fill="auto"/>
          </w:tcPr>
          <w:p w14:paraId="5FCAD2DF" w14:textId="77777777" w:rsidR="00031159" w:rsidRPr="00212286" w:rsidRDefault="00031159" w:rsidP="0016233F">
            <w:pPr>
              <w:spacing w:line="240" w:lineRule="auto"/>
              <w:rPr>
                <w:rFonts w:ascii="Verdana" w:hAnsi="Verdana" w:cs="Arial"/>
              </w:rPr>
            </w:pPr>
            <w:r w:rsidRPr="00212286">
              <w:rPr>
                <w:rFonts w:ascii="Verdana" w:hAnsi="Verdana" w:cs="Arial"/>
              </w:rPr>
              <w:t>Defamation</w:t>
            </w:r>
          </w:p>
        </w:tc>
        <w:tc>
          <w:tcPr>
            <w:tcW w:w="3516" w:type="dxa"/>
            <w:shd w:val="clear" w:color="auto" w:fill="auto"/>
          </w:tcPr>
          <w:p w14:paraId="030894ED" w14:textId="77777777" w:rsidR="00031159" w:rsidRPr="00212286" w:rsidRDefault="00031159" w:rsidP="0016233F">
            <w:pPr>
              <w:spacing w:line="240" w:lineRule="auto"/>
              <w:rPr>
                <w:rFonts w:ascii="Verdana" w:hAnsi="Verdana" w:cs="Arial"/>
              </w:rPr>
            </w:pPr>
            <w:r w:rsidRPr="00212286">
              <w:rPr>
                <w:rFonts w:ascii="Verdana" w:hAnsi="Verdana" w:cs="Arial"/>
              </w:rPr>
              <w:t>1 year</w:t>
            </w:r>
          </w:p>
        </w:tc>
      </w:tr>
      <w:tr w:rsidR="00031159" w:rsidRPr="00212286" w14:paraId="606421BB" w14:textId="77777777" w:rsidTr="008451E0">
        <w:trPr>
          <w:jc w:val="center"/>
        </w:trPr>
        <w:tc>
          <w:tcPr>
            <w:tcW w:w="4044" w:type="dxa"/>
            <w:shd w:val="clear" w:color="auto" w:fill="auto"/>
          </w:tcPr>
          <w:p w14:paraId="43F1292F" w14:textId="77777777" w:rsidR="00031159" w:rsidRPr="00212286" w:rsidRDefault="00031159" w:rsidP="0016233F">
            <w:pPr>
              <w:spacing w:line="240" w:lineRule="auto"/>
              <w:rPr>
                <w:rFonts w:ascii="Verdana" w:hAnsi="Verdana" w:cs="Arial"/>
              </w:rPr>
            </w:pPr>
            <w:r w:rsidRPr="00212286">
              <w:rPr>
                <w:rFonts w:ascii="Verdana" w:hAnsi="Verdana" w:cs="Arial"/>
              </w:rPr>
              <w:t xml:space="preserve">Contract </w:t>
            </w:r>
          </w:p>
        </w:tc>
        <w:tc>
          <w:tcPr>
            <w:tcW w:w="3516" w:type="dxa"/>
            <w:shd w:val="clear" w:color="auto" w:fill="auto"/>
          </w:tcPr>
          <w:p w14:paraId="15C5CD5D" w14:textId="77777777" w:rsidR="00031159" w:rsidRPr="00212286" w:rsidRDefault="00031159" w:rsidP="0016233F">
            <w:pPr>
              <w:spacing w:line="240" w:lineRule="auto"/>
              <w:rPr>
                <w:rFonts w:ascii="Verdana" w:hAnsi="Verdana" w:cs="Arial"/>
              </w:rPr>
            </w:pPr>
            <w:r w:rsidRPr="00212286">
              <w:rPr>
                <w:rFonts w:ascii="Verdana" w:hAnsi="Verdana" w:cs="Arial"/>
              </w:rPr>
              <w:t>6 years</w:t>
            </w:r>
          </w:p>
        </w:tc>
      </w:tr>
      <w:tr w:rsidR="00031159" w:rsidRPr="00212286" w14:paraId="4E31FFDC" w14:textId="77777777" w:rsidTr="008451E0">
        <w:trPr>
          <w:jc w:val="center"/>
        </w:trPr>
        <w:tc>
          <w:tcPr>
            <w:tcW w:w="4044" w:type="dxa"/>
            <w:shd w:val="clear" w:color="auto" w:fill="auto"/>
          </w:tcPr>
          <w:p w14:paraId="7C6EDE91" w14:textId="77777777" w:rsidR="00031159" w:rsidRPr="00212286" w:rsidRDefault="00031159" w:rsidP="0016233F">
            <w:pPr>
              <w:spacing w:line="240" w:lineRule="auto"/>
              <w:rPr>
                <w:rFonts w:ascii="Verdana" w:hAnsi="Verdana" w:cs="Arial"/>
              </w:rPr>
            </w:pPr>
            <w:r w:rsidRPr="00212286">
              <w:rPr>
                <w:rFonts w:ascii="Verdana" w:hAnsi="Verdana" w:cs="Arial"/>
              </w:rPr>
              <w:t>Leases</w:t>
            </w:r>
          </w:p>
        </w:tc>
        <w:tc>
          <w:tcPr>
            <w:tcW w:w="3516" w:type="dxa"/>
            <w:shd w:val="clear" w:color="auto" w:fill="auto"/>
          </w:tcPr>
          <w:p w14:paraId="445D667F" w14:textId="77777777" w:rsidR="00031159" w:rsidRPr="00212286" w:rsidRDefault="00031159" w:rsidP="0016233F">
            <w:pPr>
              <w:spacing w:line="240" w:lineRule="auto"/>
              <w:rPr>
                <w:rFonts w:ascii="Verdana" w:hAnsi="Verdana" w:cs="Arial"/>
              </w:rPr>
            </w:pPr>
            <w:r w:rsidRPr="00212286">
              <w:rPr>
                <w:rFonts w:ascii="Verdana" w:hAnsi="Verdana" w:cs="Arial"/>
              </w:rPr>
              <w:t>12 years</w:t>
            </w:r>
          </w:p>
        </w:tc>
      </w:tr>
      <w:tr w:rsidR="00031159" w:rsidRPr="00212286" w14:paraId="1EE2A68C" w14:textId="77777777" w:rsidTr="008451E0">
        <w:trPr>
          <w:jc w:val="center"/>
        </w:trPr>
        <w:tc>
          <w:tcPr>
            <w:tcW w:w="4044" w:type="dxa"/>
            <w:shd w:val="clear" w:color="auto" w:fill="auto"/>
          </w:tcPr>
          <w:p w14:paraId="6F318013" w14:textId="77777777" w:rsidR="00031159" w:rsidRPr="00212286" w:rsidRDefault="00031159" w:rsidP="0016233F">
            <w:pPr>
              <w:spacing w:line="240" w:lineRule="auto"/>
              <w:rPr>
                <w:rFonts w:ascii="Verdana" w:hAnsi="Verdana" w:cs="Arial"/>
              </w:rPr>
            </w:pPr>
            <w:r w:rsidRPr="00212286">
              <w:rPr>
                <w:rFonts w:ascii="Verdana" w:hAnsi="Verdana" w:cs="Arial"/>
              </w:rPr>
              <w:t>Sums recoverable by statute</w:t>
            </w:r>
          </w:p>
        </w:tc>
        <w:tc>
          <w:tcPr>
            <w:tcW w:w="3516" w:type="dxa"/>
            <w:shd w:val="clear" w:color="auto" w:fill="auto"/>
          </w:tcPr>
          <w:p w14:paraId="590B3AFB" w14:textId="77777777" w:rsidR="00031159" w:rsidRPr="00212286" w:rsidRDefault="00031159" w:rsidP="0016233F">
            <w:pPr>
              <w:spacing w:line="240" w:lineRule="auto"/>
              <w:rPr>
                <w:rFonts w:ascii="Verdana" w:hAnsi="Verdana" w:cs="Arial"/>
              </w:rPr>
            </w:pPr>
            <w:r w:rsidRPr="00212286">
              <w:rPr>
                <w:rFonts w:ascii="Verdana" w:hAnsi="Verdana" w:cs="Arial"/>
              </w:rPr>
              <w:t>6 years</w:t>
            </w:r>
          </w:p>
        </w:tc>
      </w:tr>
      <w:tr w:rsidR="00031159" w:rsidRPr="00212286" w14:paraId="370C08AF" w14:textId="77777777" w:rsidTr="008451E0">
        <w:trPr>
          <w:jc w:val="center"/>
        </w:trPr>
        <w:tc>
          <w:tcPr>
            <w:tcW w:w="4044" w:type="dxa"/>
            <w:shd w:val="clear" w:color="auto" w:fill="auto"/>
          </w:tcPr>
          <w:p w14:paraId="781C09E5" w14:textId="77777777" w:rsidR="00031159" w:rsidRPr="00212286" w:rsidRDefault="00031159" w:rsidP="0016233F">
            <w:pPr>
              <w:spacing w:line="240" w:lineRule="auto"/>
              <w:rPr>
                <w:rFonts w:ascii="Verdana" w:hAnsi="Verdana" w:cs="Arial"/>
              </w:rPr>
            </w:pPr>
            <w:r w:rsidRPr="00212286">
              <w:rPr>
                <w:rFonts w:ascii="Verdana" w:hAnsi="Verdana" w:cs="Arial"/>
              </w:rPr>
              <w:t>Personal Injury</w:t>
            </w:r>
          </w:p>
        </w:tc>
        <w:tc>
          <w:tcPr>
            <w:tcW w:w="3516" w:type="dxa"/>
            <w:shd w:val="clear" w:color="auto" w:fill="auto"/>
          </w:tcPr>
          <w:p w14:paraId="66B48981" w14:textId="77777777" w:rsidR="00031159" w:rsidRPr="00212286" w:rsidRDefault="00031159" w:rsidP="0016233F">
            <w:pPr>
              <w:spacing w:line="240" w:lineRule="auto"/>
              <w:rPr>
                <w:rFonts w:ascii="Verdana" w:hAnsi="Verdana" w:cs="Arial"/>
              </w:rPr>
            </w:pPr>
            <w:r w:rsidRPr="00212286">
              <w:rPr>
                <w:rFonts w:ascii="Verdana" w:hAnsi="Verdana" w:cs="Arial"/>
              </w:rPr>
              <w:t>3 years</w:t>
            </w:r>
          </w:p>
        </w:tc>
      </w:tr>
      <w:tr w:rsidR="00031159" w:rsidRPr="00212286" w14:paraId="28A156E4" w14:textId="77777777" w:rsidTr="008451E0">
        <w:trPr>
          <w:jc w:val="center"/>
        </w:trPr>
        <w:tc>
          <w:tcPr>
            <w:tcW w:w="4044" w:type="dxa"/>
            <w:shd w:val="clear" w:color="auto" w:fill="auto"/>
          </w:tcPr>
          <w:p w14:paraId="63B5EDD9" w14:textId="77777777" w:rsidR="00031159" w:rsidRPr="00212286" w:rsidRDefault="00031159" w:rsidP="0016233F">
            <w:pPr>
              <w:spacing w:line="240" w:lineRule="auto"/>
              <w:rPr>
                <w:rFonts w:ascii="Verdana" w:hAnsi="Verdana" w:cs="Arial"/>
              </w:rPr>
            </w:pPr>
            <w:r w:rsidRPr="00212286">
              <w:rPr>
                <w:rFonts w:ascii="Verdana" w:hAnsi="Verdana" w:cs="Arial"/>
              </w:rPr>
              <w:t>To Recover Land</w:t>
            </w:r>
          </w:p>
        </w:tc>
        <w:tc>
          <w:tcPr>
            <w:tcW w:w="3516" w:type="dxa"/>
            <w:shd w:val="clear" w:color="auto" w:fill="auto"/>
          </w:tcPr>
          <w:p w14:paraId="55729A96" w14:textId="77777777" w:rsidR="00031159" w:rsidRPr="00212286" w:rsidRDefault="00031159" w:rsidP="0016233F">
            <w:pPr>
              <w:spacing w:line="240" w:lineRule="auto"/>
              <w:rPr>
                <w:rFonts w:ascii="Verdana" w:hAnsi="Verdana" w:cs="Arial"/>
              </w:rPr>
            </w:pPr>
            <w:r w:rsidRPr="00212286">
              <w:rPr>
                <w:rFonts w:ascii="Verdana" w:hAnsi="Verdana" w:cs="Arial"/>
              </w:rPr>
              <w:t>12 years</w:t>
            </w:r>
          </w:p>
        </w:tc>
      </w:tr>
      <w:tr w:rsidR="00031159" w:rsidRPr="00212286" w14:paraId="6D364012" w14:textId="77777777" w:rsidTr="008451E0">
        <w:trPr>
          <w:jc w:val="center"/>
        </w:trPr>
        <w:tc>
          <w:tcPr>
            <w:tcW w:w="4044" w:type="dxa"/>
            <w:shd w:val="clear" w:color="auto" w:fill="auto"/>
          </w:tcPr>
          <w:p w14:paraId="508F3FF8" w14:textId="77777777" w:rsidR="00031159" w:rsidRPr="00212286" w:rsidRDefault="00031159" w:rsidP="0016233F">
            <w:pPr>
              <w:spacing w:line="240" w:lineRule="auto"/>
              <w:rPr>
                <w:rFonts w:ascii="Verdana" w:hAnsi="Verdana" w:cs="Arial"/>
              </w:rPr>
            </w:pPr>
            <w:r w:rsidRPr="00212286">
              <w:rPr>
                <w:rFonts w:ascii="Verdana" w:hAnsi="Verdana" w:cs="Arial"/>
              </w:rPr>
              <w:t>Rent</w:t>
            </w:r>
          </w:p>
        </w:tc>
        <w:tc>
          <w:tcPr>
            <w:tcW w:w="3516" w:type="dxa"/>
            <w:shd w:val="clear" w:color="auto" w:fill="auto"/>
          </w:tcPr>
          <w:p w14:paraId="2295F073" w14:textId="77777777" w:rsidR="00031159" w:rsidRPr="00212286" w:rsidRDefault="00031159" w:rsidP="0016233F">
            <w:pPr>
              <w:spacing w:line="240" w:lineRule="auto"/>
              <w:rPr>
                <w:rFonts w:ascii="Verdana" w:hAnsi="Verdana" w:cs="Arial"/>
              </w:rPr>
            </w:pPr>
            <w:r w:rsidRPr="00212286">
              <w:rPr>
                <w:rFonts w:ascii="Verdana" w:hAnsi="Verdana" w:cs="Arial"/>
              </w:rPr>
              <w:t>6 years</w:t>
            </w:r>
          </w:p>
        </w:tc>
      </w:tr>
      <w:tr w:rsidR="00031159" w:rsidRPr="00212286" w14:paraId="33CAD8AF" w14:textId="77777777" w:rsidTr="008451E0">
        <w:trPr>
          <w:jc w:val="center"/>
        </w:trPr>
        <w:tc>
          <w:tcPr>
            <w:tcW w:w="4044" w:type="dxa"/>
            <w:shd w:val="clear" w:color="auto" w:fill="auto"/>
          </w:tcPr>
          <w:p w14:paraId="5544D9A4" w14:textId="77777777" w:rsidR="00031159" w:rsidRPr="00212286" w:rsidRDefault="00031159" w:rsidP="0016233F">
            <w:pPr>
              <w:spacing w:line="240" w:lineRule="auto"/>
              <w:rPr>
                <w:rFonts w:ascii="Verdana" w:hAnsi="Verdana" w:cs="Arial"/>
              </w:rPr>
            </w:pPr>
            <w:r w:rsidRPr="00212286">
              <w:rPr>
                <w:rFonts w:ascii="Verdana" w:hAnsi="Verdana" w:cs="Arial"/>
              </w:rPr>
              <w:t>Breach of Trust</w:t>
            </w:r>
          </w:p>
        </w:tc>
        <w:tc>
          <w:tcPr>
            <w:tcW w:w="3516" w:type="dxa"/>
            <w:shd w:val="clear" w:color="auto" w:fill="auto"/>
          </w:tcPr>
          <w:p w14:paraId="4D5E4005" w14:textId="77777777" w:rsidR="00031159" w:rsidRPr="00212286" w:rsidRDefault="00031159" w:rsidP="0016233F">
            <w:pPr>
              <w:spacing w:line="240" w:lineRule="auto"/>
              <w:rPr>
                <w:rFonts w:ascii="Verdana" w:hAnsi="Verdana" w:cs="Arial"/>
              </w:rPr>
            </w:pPr>
            <w:r w:rsidRPr="00212286">
              <w:rPr>
                <w:rFonts w:ascii="Verdana" w:hAnsi="Verdana" w:cs="Arial"/>
              </w:rPr>
              <w:t>None</w:t>
            </w:r>
          </w:p>
        </w:tc>
      </w:tr>
    </w:tbl>
    <w:p w14:paraId="07E77563" w14:textId="77777777" w:rsidR="00031159" w:rsidRPr="00212286" w:rsidRDefault="00031159" w:rsidP="0016233F">
      <w:pPr>
        <w:spacing w:line="240" w:lineRule="auto"/>
        <w:rPr>
          <w:rFonts w:ascii="Verdana" w:hAnsi="Verdana" w:cs="Arial"/>
        </w:rPr>
      </w:pPr>
    </w:p>
    <w:p w14:paraId="6DC6A93E" w14:textId="593B4672" w:rsidR="00031159" w:rsidRPr="00212286" w:rsidRDefault="00031159" w:rsidP="0016233F">
      <w:pPr>
        <w:spacing w:line="240" w:lineRule="auto"/>
        <w:rPr>
          <w:rFonts w:ascii="Verdana" w:hAnsi="Verdana" w:cs="Arial"/>
        </w:rPr>
      </w:pPr>
      <w:r w:rsidRPr="00212286">
        <w:rPr>
          <w:rFonts w:ascii="Verdana" w:hAnsi="Verdana" w:cs="Arial"/>
        </w:rPr>
        <w:t>Where the limitation periods above are longer than othe</w:t>
      </w:r>
      <w:r w:rsidR="00513554" w:rsidRPr="00212286">
        <w:rPr>
          <w:rFonts w:ascii="Verdana" w:hAnsi="Verdana" w:cs="Arial"/>
        </w:rPr>
        <w:t>r periods specified above</w:t>
      </w:r>
      <w:r w:rsidRPr="00212286">
        <w:rPr>
          <w:rFonts w:ascii="Verdana" w:hAnsi="Verdana" w:cs="Arial"/>
        </w:rPr>
        <w:t>,</w:t>
      </w:r>
      <w:r w:rsidR="00513554" w:rsidRPr="00212286">
        <w:rPr>
          <w:rFonts w:ascii="Verdana" w:hAnsi="Verdana" w:cs="Arial"/>
        </w:rPr>
        <w:t xml:space="preserve"> the documentation will</w:t>
      </w:r>
      <w:r w:rsidRPr="00212286">
        <w:rPr>
          <w:rFonts w:ascii="Verdana" w:hAnsi="Verdana" w:cs="Arial"/>
        </w:rPr>
        <w:t xml:space="preserve"> be kept for the longer period specified.  Some types of legal proceedings may fall within two or more categories.  Rent arrears, for example, could fall within the following three categories (depending on the circumstances):</w:t>
      </w:r>
    </w:p>
    <w:p w14:paraId="7957A90E" w14:textId="77777777" w:rsidR="00031159" w:rsidRPr="00212286" w:rsidRDefault="00031159" w:rsidP="0016233F">
      <w:pPr>
        <w:numPr>
          <w:ilvl w:val="0"/>
          <w:numId w:val="3"/>
        </w:numPr>
        <w:spacing w:line="240" w:lineRule="auto"/>
        <w:rPr>
          <w:rFonts w:ascii="Verdana" w:hAnsi="Verdana" w:cs="Arial"/>
        </w:rPr>
      </w:pPr>
      <w:r w:rsidRPr="00212286">
        <w:rPr>
          <w:rFonts w:ascii="Verdana" w:hAnsi="Verdana" w:cs="Arial"/>
        </w:rPr>
        <w:t>contract (6 years) – because all tenancies and leases are contracts;</w:t>
      </w:r>
    </w:p>
    <w:p w14:paraId="32FD6FE7" w14:textId="77777777" w:rsidR="00031159" w:rsidRPr="00212286" w:rsidRDefault="00031159" w:rsidP="0016233F">
      <w:pPr>
        <w:numPr>
          <w:ilvl w:val="0"/>
          <w:numId w:val="3"/>
        </w:numPr>
        <w:spacing w:line="240" w:lineRule="auto"/>
        <w:rPr>
          <w:rFonts w:ascii="Verdana" w:hAnsi="Verdana" w:cs="Arial"/>
        </w:rPr>
      </w:pPr>
      <w:r w:rsidRPr="00212286">
        <w:rPr>
          <w:rFonts w:ascii="Verdana" w:hAnsi="Verdana" w:cs="Arial"/>
        </w:rPr>
        <w:t>leases (12 years) – if the arrears are due under a lease; and</w:t>
      </w:r>
    </w:p>
    <w:p w14:paraId="3FBAC776" w14:textId="77777777" w:rsidR="00031159" w:rsidRPr="00212286" w:rsidRDefault="00031159" w:rsidP="0016233F">
      <w:pPr>
        <w:numPr>
          <w:ilvl w:val="0"/>
          <w:numId w:val="3"/>
        </w:numPr>
        <w:spacing w:line="240" w:lineRule="auto"/>
        <w:rPr>
          <w:rFonts w:ascii="Verdana" w:hAnsi="Verdana" w:cs="Arial"/>
        </w:rPr>
      </w:pPr>
      <w:r w:rsidRPr="00212286">
        <w:rPr>
          <w:rFonts w:ascii="Verdana" w:hAnsi="Verdana" w:cs="Arial"/>
        </w:rPr>
        <w:t>rent (6 years) – if the arrears are due under a tenancy (and not a lease).</w:t>
      </w:r>
    </w:p>
    <w:p w14:paraId="7B82CBD6" w14:textId="77777777" w:rsidR="00031159" w:rsidRPr="00212286" w:rsidRDefault="00031159" w:rsidP="0016233F">
      <w:pPr>
        <w:spacing w:line="240" w:lineRule="auto"/>
        <w:ind w:left="539"/>
        <w:rPr>
          <w:rFonts w:ascii="Verdana" w:hAnsi="Verdana" w:cs="Arial"/>
        </w:rPr>
      </w:pPr>
    </w:p>
    <w:p w14:paraId="63D2C601" w14:textId="77777777" w:rsidR="00031159" w:rsidRPr="00212286" w:rsidRDefault="00031159" w:rsidP="0016233F">
      <w:pPr>
        <w:spacing w:line="240" w:lineRule="auto"/>
        <w:rPr>
          <w:rFonts w:ascii="Verdana" w:hAnsi="Verdana" w:cs="Arial"/>
        </w:rPr>
      </w:pPr>
      <w:r w:rsidRPr="00212286">
        <w:rPr>
          <w:rFonts w:ascii="Verdana" w:hAnsi="Verdana" w:cs="Arial"/>
        </w:rPr>
        <w:t>In these c</w:t>
      </w:r>
      <w:r w:rsidR="00513554" w:rsidRPr="00212286">
        <w:rPr>
          <w:rFonts w:ascii="Verdana" w:hAnsi="Verdana" w:cs="Arial"/>
        </w:rPr>
        <w:t xml:space="preserve">ircumstances </w:t>
      </w:r>
      <w:r w:rsidRPr="00212286">
        <w:rPr>
          <w:rFonts w:ascii="Verdana" w:hAnsi="Verdana" w:cs="Arial"/>
        </w:rPr>
        <w:t>the relevant documentati</w:t>
      </w:r>
      <w:r w:rsidR="00513554" w:rsidRPr="00212286">
        <w:rPr>
          <w:rFonts w:ascii="Verdana" w:hAnsi="Verdana" w:cs="Arial"/>
        </w:rPr>
        <w:t>on will</w:t>
      </w:r>
      <w:r w:rsidRPr="00212286">
        <w:rPr>
          <w:rFonts w:ascii="Verdana" w:hAnsi="Verdana" w:cs="Arial"/>
        </w:rPr>
        <w:t xml:space="preserve"> be kept for the longest of the three limitation periods.  </w:t>
      </w:r>
    </w:p>
    <w:p w14:paraId="2802F88B" w14:textId="0CE51874" w:rsidR="00031159" w:rsidRDefault="00031159" w:rsidP="0016233F">
      <w:pPr>
        <w:spacing w:line="240" w:lineRule="auto"/>
        <w:ind w:left="360"/>
        <w:rPr>
          <w:rFonts w:ascii="Verdana" w:hAnsi="Verdana" w:cs="Arial"/>
        </w:rPr>
      </w:pPr>
    </w:p>
    <w:p w14:paraId="4BE7E020" w14:textId="198DF821" w:rsidR="00212286" w:rsidRDefault="00212286" w:rsidP="0016233F">
      <w:pPr>
        <w:spacing w:line="240" w:lineRule="auto"/>
        <w:ind w:left="360"/>
        <w:rPr>
          <w:rFonts w:ascii="Verdana" w:hAnsi="Verdana" w:cs="Arial"/>
        </w:rPr>
      </w:pPr>
    </w:p>
    <w:p w14:paraId="7674CEEB" w14:textId="7A3311C4" w:rsidR="00212286" w:rsidRDefault="00212286" w:rsidP="0016233F">
      <w:pPr>
        <w:spacing w:line="240" w:lineRule="auto"/>
        <w:ind w:left="360"/>
        <w:rPr>
          <w:rFonts w:ascii="Verdana" w:hAnsi="Verdana" w:cs="Arial"/>
        </w:rPr>
      </w:pPr>
    </w:p>
    <w:p w14:paraId="143D8AE9" w14:textId="1806C61E" w:rsidR="00212286" w:rsidRDefault="00212286" w:rsidP="0016233F">
      <w:pPr>
        <w:spacing w:line="240" w:lineRule="auto"/>
        <w:ind w:left="360"/>
        <w:rPr>
          <w:rFonts w:ascii="Verdana" w:hAnsi="Verdana" w:cs="Arial"/>
        </w:rPr>
      </w:pPr>
    </w:p>
    <w:p w14:paraId="56EB2C96" w14:textId="171A5F78" w:rsidR="00212286" w:rsidRDefault="00212286" w:rsidP="0016233F">
      <w:pPr>
        <w:spacing w:line="240" w:lineRule="auto"/>
        <w:ind w:left="360"/>
        <w:rPr>
          <w:rFonts w:ascii="Verdana" w:hAnsi="Verdana" w:cs="Arial"/>
        </w:rPr>
      </w:pPr>
    </w:p>
    <w:p w14:paraId="69CD446D" w14:textId="77777777" w:rsidR="00212286" w:rsidRPr="00212286" w:rsidRDefault="00212286" w:rsidP="0016233F">
      <w:pPr>
        <w:spacing w:line="240" w:lineRule="auto"/>
        <w:ind w:left="360"/>
        <w:rPr>
          <w:rFonts w:ascii="Verdana" w:hAnsi="Verdana" w:cs="Arial"/>
        </w:rPr>
      </w:pPr>
    </w:p>
    <w:p w14:paraId="1505C0B8" w14:textId="77777777" w:rsidR="00031159" w:rsidRPr="00212286" w:rsidRDefault="00031159" w:rsidP="0016233F">
      <w:pPr>
        <w:spacing w:line="240" w:lineRule="auto"/>
        <w:rPr>
          <w:rFonts w:ascii="Verdana" w:hAnsi="Verdana" w:cs="Arial"/>
        </w:rPr>
      </w:pPr>
      <w:r w:rsidRPr="00212286">
        <w:rPr>
          <w:rFonts w:ascii="Verdana" w:hAnsi="Verdana" w:cs="Arial"/>
        </w:rPr>
        <w:lastRenderedPageBreak/>
        <w:t>The same principles apply in the case of debts.  If the debt arises under a simple contract the limitation period will be 6 years but if the debt arises under a lease the limitation period will be 12 years (unless it relates to rent in which case the limitation period will be 6 years).  A final complication relates to sums due under leases which are ‘reserved as rent’.  Sometimes, for example, service charges are expressed to be payable as ‘additional rent’.  The limitation period for service charges in those circumstances will be 6 years – even though the sums are due under a lease.</w:t>
      </w:r>
    </w:p>
    <w:p w14:paraId="18BF0C9E" w14:textId="77777777" w:rsidR="00031159" w:rsidRPr="00212286" w:rsidRDefault="00031159" w:rsidP="0016233F">
      <w:pPr>
        <w:spacing w:line="240" w:lineRule="auto"/>
        <w:rPr>
          <w:rFonts w:ascii="Verdana" w:hAnsi="Verdana" w:cs="Arial"/>
        </w:rPr>
      </w:pPr>
    </w:p>
    <w:p w14:paraId="7453BE98" w14:textId="77777777" w:rsidR="00E70AA4" w:rsidRPr="00212286" w:rsidRDefault="00E70AA4" w:rsidP="0016233F">
      <w:pPr>
        <w:spacing w:line="240" w:lineRule="auto"/>
        <w:rPr>
          <w:rFonts w:ascii="Verdana" w:hAnsi="Verdana" w:cs="Arial"/>
        </w:rPr>
      </w:pPr>
    </w:p>
    <w:p w14:paraId="4BC3CC12" w14:textId="77777777" w:rsidR="00031159" w:rsidRPr="00212286" w:rsidRDefault="00986D9B" w:rsidP="0016233F">
      <w:pPr>
        <w:spacing w:line="240" w:lineRule="auto"/>
        <w:rPr>
          <w:rFonts w:ascii="Verdana" w:hAnsi="Verdana" w:cs="Arial"/>
          <w:b/>
        </w:rPr>
      </w:pPr>
      <w:r w:rsidRPr="00212286">
        <w:rPr>
          <w:rFonts w:ascii="Verdana" w:hAnsi="Verdana" w:cs="Arial"/>
          <w:b/>
        </w:rPr>
        <w:t>ANNEX</w:t>
      </w:r>
      <w:r w:rsidR="00704093" w:rsidRPr="00212286">
        <w:rPr>
          <w:rFonts w:ascii="Verdana" w:hAnsi="Verdana" w:cs="Arial"/>
          <w:b/>
        </w:rPr>
        <w:t xml:space="preserv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2961"/>
        <w:gridCol w:w="3016"/>
      </w:tblGrid>
      <w:tr w:rsidR="00031159" w:rsidRPr="00212286" w14:paraId="475774EA" w14:textId="77777777" w:rsidTr="0016233F">
        <w:tc>
          <w:tcPr>
            <w:tcW w:w="3039" w:type="dxa"/>
            <w:shd w:val="clear" w:color="auto" w:fill="C0C0C0"/>
          </w:tcPr>
          <w:p w14:paraId="7FDD0082" w14:textId="77777777" w:rsidR="00031159" w:rsidRPr="00212286" w:rsidRDefault="00031159" w:rsidP="0016233F">
            <w:pPr>
              <w:spacing w:line="240" w:lineRule="auto"/>
              <w:jc w:val="left"/>
              <w:rPr>
                <w:rFonts w:ascii="Verdana" w:hAnsi="Verdana" w:cs="Arial"/>
                <w:b/>
              </w:rPr>
            </w:pPr>
            <w:r w:rsidRPr="00212286">
              <w:rPr>
                <w:rFonts w:ascii="Verdana" w:hAnsi="Verdana" w:cs="Arial"/>
                <w:b/>
              </w:rPr>
              <w:t>DOCUMENT</w:t>
            </w:r>
          </w:p>
        </w:tc>
        <w:tc>
          <w:tcPr>
            <w:tcW w:w="2961" w:type="dxa"/>
            <w:shd w:val="clear" w:color="auto" w:fill="C0C0C0"/>
          </w:tcPr>
          <w:p w14:paraId="5C6964F3" w14:textId="77777777" w:rsidR="00031159" w:rsidRPr="00212286" w:rsidRDefault="00031159" w:rsidP="0016233F">
            <w:pPr>
              <w:spacing w:line="240" w:lineRule="auto"/>
              <w:jc w:val="left"/>
              <w:rPr>
                <w:rFonts w:ascii="Verdana" w:hAnsi="Verdana" w:cs="Arial"/>
                <w:b/>
              </w:rPr>
            </w:pPr>
            <w:r w:rsidRPr="00212286">
              <w:rPr>
                <w:rFonts w:ascii="Verdana" w:hAnsi="Verdana" w:cs="Arial"/>
                <w:b/>
              </w:rPr>
              <w:t>MINIMUM RETENTION PERIOD</w:t>
            </w:r>
          </w:p>
        </w:tc>
        <w:tc>
          <w:tcPr>
            <w:tcW w:w="3016" w:type="dxa"/>
            <w:shd w:val="clear" w:color="auto" w:fill="C0C0C0"/>
          </w:tcPr>
          <w:p w14:paraId="5252A381" w14:textId="77777777" w:rsidR="00031159" w:rsidRPr="00212286" w:rsidRDefault="00031159" w:rsidP="0016233F">
            <w:pPr>
              <w:spacing w:line="240" w:lineRule="auto"/>
              <w:jc w:val="left"/>
              <w:rPr>
                <w:rFonts w:ascii="Verdana" w:hAnsi="Verdana" w:cs="Arial"/>
                <w:b/>
              </w:rPr>
            </w:pPr>
            <w:r w:rsidRPr="00212286">
              <w:rPr>
                <w:rFonts w:ascii="Verdana" w:hAnsi="Verdana" w:cs="Arial"/>
                <w:b/>
              </w:rPr>
              <w:t>REASON</w:t>
            </w:r>
          </w:p>
        </w:tc>
      </w:tr>
      <w:tr w:rsidR="00031159" w:rsidRPr="00212286" w14:paraId="3AA49606" w14:textId="77777777" w:rsidTr="0016233F">
        <w:tc>
          <w:tcPr>
            <w:tcW w:w="3039" w:type="dxa"/>
            <w:shd w:val="clear" w:color="auto" w:fill="auto"/>
          </w:tcPr>
          <w:p w14:paraId="012D01D0"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Minute books</w:t>
            </w:r>
          </w:p>
        </w:tc>
        <w:tc>
          <w:tcPr>
            <w:tcW w:w="2961" w:type="dxa"/>
            <w:shd w:val="clear" w:color="auto" w:fill="auto"/>
          </w:tcPr>
          <w:p w14:paraId="36AB4302" w14:textId="77777777" w:rsidR="00031159" w:rsidRPr="00212286" w:rsidRDefault="00031159" w:rsidP="0016233F">
            <w:pPr>
              <w:spacing w:line="240" w:lineRule="auto"/>
              <w:jc w:val="left"/>
              <w:rPr>
                <w:rFonts w:ascii="Verdana" w:hAnsi="Verdana" w:cs="Arial"/>
              </w:rPr>
            </w:pPr>
            <w:r w:rsidRPr="00212286">
              <w:rPr>
                <w:rFonts w:ascii="Verdana" w:hAnsi="Verdana" w:cs="Arial"/>
              </w:rPr>
              <w:t>Indefinite</w:t>
            </w:r>
          </w:p>
        </w:tc>
        <w:tc>
          <w:tcPr>
            <w:tcW w:w="3016" w:type="dxa"/>
            <w:shd w:val="clear" w:color="auto" w:fill="auto"/>
          </w:tcPr>
          <w:p w14:paraId="63367147" w14:textId="77777777" w:rsidR="00031159" w:rsidRPr="00212286" w:rsidRDefault="00031159" w:rsidP="0016233F">
            <w:pPr>
              <w:spacing w:line="240" w:lineRule="auto"/>
              <w:jc w:val="left"/>
              <w:rPr>
                <w:rFonts w:ascii="Verdana" w:hAnsi="Verdana" w:cs="Arial"/>
              </w:rPr>
            </w:pPr>
            <w:r w:rsidRPr="00212286">
              <w:rPr>
                <w:rFonts w:ascii="Verdana" w:hAnsi="Verdana" w:cs="Arial"/>
              </w:rPr>
              <w:t>Archive</w:t>
            </w:r>
          </w:p>
        </w:tc>
      </w:tr>
      <w:tr w:rsidR="00031159" w:rsidRPr="00212286" w14:paraId="79308B0A" w14:textId="77777777" w:rsidTr="0016233F">
        <w:tc>
          <w:tcPr>
            <w:tcW w:w="3039" w:type="dxa"/>
            <w:shd w:val="clear" w:color="auto" w:fill="auto"/>
          </w:tcPr>
          <w:p w14:paraId="24B97E39" w14:textId="77777777" w:rsidR="00031159" w:rsidRDefault="00031159" w:rsidP="0016233F">
            <w:pPr>
              <w:numPr>
                <w:ilvl w:val="0"/>
                <w:numId w:val="8"/>
              </w:numPr>
              <w:spacing w:line="240" w:lineRule="auto"/>
              <w:jc w:val="left"/>
              <w:rPr>
                <w:rFonts w:ascii="Verdana" w:hAnsi="Verdana" w:cs="Arial"/>
              </w:rPr>
            </w:pPr>
            <w:r w:rsidRPr="00212286">
              <w:rPr>
                <w:rFonts w:ascii="Verdana" w:hAnsi="Verdana" w:cs="Arial"/>
              </w:rPr>
              <w:t>Scales of fees and charges</w:t>
            </w:r>
          </w:p>
          <w:p w14:paraId="571C26DD" w14:textId="02C6EE88" w:rsidR="00212286" w:rsidRPr="00212286" w:rsidRDefault="00212286" w:rsidP="00212286">
            <w:pPr>
              <w:spacing w:line="240" w:lineRule="auto"/>
              <w:ind w:left="360"/>
              <w:jc w:val="left"/>
              <w:rPr>
                <w:rFonts w:ascii="Verdana" w:hAnsi="Verdana" w:cs="Arial"/>
              </w:rPr>
            </w:pPr>
          </w:p>
        </w:tc>
        <w:tc>
          <w:tcPr>
            <w:tcW w:w="2961" w:type="dxa"/>
            <w:shd w:val="clear" w:color="auto" w:fill="auto"/>
          </w:tcPr>
          <w:p w14:paraId="6E0BDF73"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58881F95" w14:textId="77777777" w:rsidR="00031159" w:rsidRPr="00212286" w:rsidRDefault="00031159" w:rsidP="0016233F">
            <w:pPr>
              <w:spacing w:line="240" w:lineRule="auto"/>
              <w:jc w:val="left"/>
              <w:rPr>
                <w:rFonts w:ascii="Verdana" w:hAnsi="Verdana" w:cs="Arial"/>
              </w:rPr>
            </w:pPr>
            <w:r w:rsidRPr="00212286">
              <w:rPr>
                <w:rFonts w:ascii="Verdana" w:hAnsi="Verdana" w:cs="Arial"/>
              </w:rPr>
              <w:t>Management</w:t>
            </w:r>
          </w:p>
        </w:tc>
      </w:tr>
      <w:tr w:rsidR="00031159" w:rsidRPr="00212286" w14:paraId="4885E95C" w14:textId="77777777" w:rsidTr="0016233F">
        <w:tc>
          <w:tcPr>
            <w:tcW w:w="3039" w:type="dxa"/>
            <w:shd w:val="clear" w:color="auto" w:fill="auto"/>
          </w:tcPr>
          <w:p w14:paraId="632DA1CC" w14:textId="77777777" w:rsidR="00031159" w:rsidRDefault="00031159" w:rsidP="0016233F">
            <w:pPr>
              <w:numPr>
                <w:ilvl w:val="0"/>
                <w:numId w:val="8"/>
              </w:numPr>
              <w:spacing w:line="240" w:lineRule="auto"/>
              <w:jc w:val="left"/>
              <w:rPr>
                <w:rFonts w:ascii="Verdana" w:hAnsi="Verdana" w:cs="Arial"/>
              </w:rPr>
            </w:pPr>
            <w:r w:rsidRPr="00212286">
              <w:rPr>
                <w:rFonts w:ascii="Verdana" w:hAnsi="Verdana" w:cs="Arial"/>
              </w:rPr>
              <w:t>Receipt and payment account(s)</w:t>
            </w:r>
          </w:p>
          <w:p w14:paraId="5652FEC2" w14:textId="7B2C07A1" w:rsidR="00212286" w:rsidRPr="00212286" w:rsidRDefault="00212286" w:rsidP="00212286">
            <w:pPr>
              <w:spacing w:line="240" w:lineRule="auto"/>
              <w:ind w:left="360"/>
              <w:jc w:val="left"/>
              <w:rPr>
                <w:rFonts w:ascii="Verdana" w:hAnsi="Verdana" w:cs="Arial"/>
              </w:rPr>
            </w:pPr>
          </w:p>
        </w:tc>
        <w:tc>
          <w:tcPr>
            <w:tcW w:w="2961" w:type="dxa"/>
            <w:shd w:val="clear" w:color="auto" w:fill="auto"/>
          </w:tcPr>
          <w:p w14:paraId="490449B1" w14:textId="77777777" w:rsidR="00031159" w:rsidRPr="00212286" w:rsidRDefault="00031159" w:rsidP="0016233F">
            <w:pPr>
              <w:spacing w:line="240" w:lineRule="auto"/>
              <w:jc w:val="left"/>
              <w:rPr>
                <w:rFonts w:ascii="Verdana" w:hAnsi="Verdana" w:cs="Arial"/>
              </w:rPr>
            </w:pPr>
            <w:r w:rsidRPr="00212286">
              <w:rPr>
                <w:rFonts w:ascii="Verdana" w:hAnsi="Verdana" w:cs="Arial"/>
              </w:rPr>
              <w:t>Indefinite</w:t>
            </w:r>
          </w:p>
        </w:tc>
        <w:tc>
          <w:tcPr>
            <w:tcW w:w="3016" w:type="dxa"/>
            <w:shd w:val="clear" w:color="auto" w:fill="auto"/>
          </w:tcPr>
          <w:p w14:paraId="448BF6BF" w14:textId="77777777" w:rsidR="00031159" w:rsidRPr="00212286" w:rsidRDefault="00031159" w:rsidP="0016233F">
            <w:pPr>
              <w:spacing w:line="240" w:lineRule="auto"/>
              <w:jc w:val="left"/>
              <w:rPr>
                <w:rFonts w:ascii="Verdana" w:hAnsi="Verdana" w:cs="Arial"/>
              </w:rPr>
            </w:pPr>
            <w:r w:rsidRPr="00212286">
              <w:rPr>
                <w:rFonts w:ascii="Verdana" w:hAnsi="Verdana" w:cs="Arial"/>
              </w:rPr>
              <w:t>Archive</w:t>
            </w:r>
          </w:p>
        </w:tc>
      </w:tr>
      <w:tr w:rsidR="00031159" w:rsidRPr="00212286" w14:paraId="677CF258" w14:textId="77777777" w:rsidTr="0016233F">
        <w:tc>
          <w:tcPr>
            <w:tcW w:w="3039" w:type="dxa"/>
            <w:shd w:val="clear" w:color="auto" w:fill="auto"/>
          </w:tcPr>
          <w:p w14:paraId="1E354E27" w14:textId="77777777" w:rsidR="00031159" w:rsidRDefault="00031159" w:rsidP="0016233F">
            <w:pPr>
              <w:numPr>
                <w:ilvl w:val="0"/>
                <w:numId w:val="8"/>
              </w:numPr>
              <w:spacing w:line="240" w:lineRule="auto"/>
              <w:jc w:val="left"/>
              <w:rPr>
                <w:rFonts w:ascii="Verdana" w:hAnsi="Verdana" w:cs="Arial"/>
              </w:rPr>
            </w:pPr>
            <w:r w:rsidRPr="00212286">
              <w:rPr>
                <w:rFonts w:ascii="Verdana" w:hAnsi="Verdana" w:cs="Arial"/>
              </w:rPr>
              <w:t>Receipt books of all kinds</w:t>
            </w:r>
          </w:p>
          <w:p w14:paraId="54563E72" w14:textId="68A5081E" w:rsidR="00212286" w:rsidRPr="00212286" w:rsidRDefault="00212286" w:rsidP="00212286">
            <w:pPr>
              <w:spacing w:line="240" w:lineRule="auto"/>
              <w:ind w:left="360"/>
              <w:jc w:val="left"/>
              <w:rPr>
                <w:rFonts w:ascii="Verdana" w:hAnsi="Verdana" w:cs="Arial"/>
              </w:rPr>
            </w:pPr>
          </w:p>
        </w:tc>
        <w:tc>
          <w:tcPr>
            <w:tcW w:w="2961" w:type="dxa"/>
            <w:shd w:val="clear" w:color="auto" w:fill="auto"/>
          </w:tcPr>
          <w:p w14:paraId="0BA674F5"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0BE190CE" w14:textId="77777777" w:rsidR="00031159" w:rsidRPr="00212286" w:rsidRDefault="00031159" w:rsidP="0016233F">
            <w:pPr>
              <w:spacing w:line="240" w:lineRule="auto"/>
              <w:jc w:val="left"/>
              <w:rPr>
                <w:rFonts w:ascii="Verdana" w:hAnsi="Verdana" w:cs="Arial"/>
              </w:rPr>
            </w:pPr>
            <w:r w:rsidRPr="00212286">
              <w:rPr>
                <w:rFonts w:ascii="Verdana" w:hAnsi="Verdana" w:cs="Arial"/>
              </w:rPr>
              <w:t>VAT</w:t>
            </w:r>
          </w:p>
        </w:tc>
      </w:tr>
      <w:tr w:rsidR="00031159" w:rsidRPr="00212286" w14:paraId="58CB4AF9" w14:textId="77777777" w:rsidTr="0016233F">
        <w:tc>
          <w:tcPr>
            <w:tcW w:w="3039" w:type="dxa"/>
            <w:shd w:val="clear" w:color="auto" w:fill="auto"/>
          </w:tcPr>
          <w:p w14:paraId="3F6A0D0F"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Bank statements, including deposit/savings accounts</w:t>
            </w:r>
          </w:p>
        </w:tc>
        <w:tc>
          <w:tcPr>
            <w:tcW w:w="2961" w:type="dxa"/>
            <w:shd w:val="clear" w:color="auto" w:fill="auto"/>
          </w:tcPr>
          <w:p w14:paraId="6283D249" w14:textId="77777777" w:rsidR="00031159" w:rsidRPr="00212286" w:rsidRDefault="00031159" w:rsidP="0016233F">
            <w:pPr>
              <w:spacing w:line="240" w:lineRule="auto"/>
              <w:jc w:val="left"/>
              <w:rPr>
                <w:rFonts w:ascii="Verdana" w:hAnsi="Verdana" w:cs="Arial"/>
              </w:rPr>
            </w:pPr>
            <w:r w:rsidRPr="00212286">
              <w:rPr>
                <w:rFonts w:ascii="Verdana" w:hAnsi="Verdana" w:cs="Arial"/>
              </w:rPr>
              <w:t>Last completed audit year</w:t>
            </w:r>
          </w:p>
        </w:tc>
        <w:tc>
          <w:tcPr>
            <w:tcW w:w="3016" w:type="dxa"/>
            <w:shd w:val="clear" w:color="auto" w:fill="auto"/>
          </w:tcPr>
          <w:p w14:paraId="7627328D" w14:textId="77777777" w:rsidR="00031159" w:rsidRPr="00212286" w:rsidRDefault="00031159" w:rsidP="0016233F">
            <w:pPr>
              <w:spacing w:line="240" w:lineRule="auto"/>
              <w:jc w:val="left"/>
              <w:rPr>
                <w:rFonts w:ascii="Verdana" w:hAnsi="Verdana" w:cs="Arial"/>
              </w:rPr>
            </w:pPr>
            <w:r w:rsidRPr="00212286">
              <w:rPr>
                <w:rFonts w:ascii="Verdana" w:hAnsi="Verdana" w:cs="Arial"/>
              </w:rPr>
              <w:t>Audit</w:t>
            </w:r>
          </w:p>
        </w:tc>
      </w:tr>
      <w:tr w:rsidR="00031159" w:rsidRPr="00212286" w14:paraId="214D01C1" w14:textId="77777777" w:rsidTr="0016233F">
        <w:tc>
          <w:tcPr>
            <w:tcW w:w="3039" w:type="dxa"/>
            <w:shd w:val="clear" w:color="auto" w:fill="auto"/>
          </w:tcPr>
          <w:p w14:paraId="77AEF4B2" w14:textId="77777777" w:rsidR="00031159" w:rsidRDefault="00031159" w:rsidP="0016233F">
            <w:pPr>
              <w:numPr>
                <w:ilvl w:val="0"/>
                <w:numId w:val="8"/>
              </w:numPr>
              <w:spacing w:line="240" w:lineRule="auto"/>
              <w:jc w:val="left"/>
              <w:rPr>
                <w:rFonts w:ascii="Verdana" w:hAnsi="Verdana" w:cs="Arial"/>
              </w:rPr>
            </w:pPr>
            <w:r w:rsidRPr="00212286">
              <w:rPr>
                <w:rFonts w:ascii="Verdana" w:hAnsi="Verdana" w:cs="Arial"/>
              </w:rPr>
              <w:t>Bank paying-in books</w:t>
            </w:r>
          </w:p>
          <w:p w14:paraId="0A082720" w14:textId="7E03ED2E" w:rsidR="00212286" w:rsidRPr="00212286" w:rsidRDefault="00212286" w:rsidP="00212286">
            <w:pPr>
              <w:spacing w:line="240" w:lineRule="auto"/>
              <w:ind w:left="360"/>
              <w:jc w:val="left"/>
              <w:rPr>
                <w:rFonts w:ascii="Verdana" w:hAnsi="Verdana" w:cs="Arial"/>
              </w:rPr>
            </w:pPr>
          </w:p>
        </w:tc>
        <w:tc>
          <w:tcPr>
            <w:tcW w:w="2961" w:type="dxa"/>
            <w:shd w:val="clear" w:color="auto" w:fill="auto"/>
          </w:tcPr>
          <w:p w14:paraId="75D1A2FB" w14:textId="77777777" w:rsidR="00031159" w:rsidRPr="00212286" w:rsidRDefault="00031159" w:rsidP="0016233F">
            <w:pPr>
              <w:spacing w:line="240" w:lineRule="auto"/>
              <w:jc w:val="left"/>
              <w:rPr>
                <w:rFonts w:ascii="Verdana" w:hAnsi="Verdana" w:cs="Arial"/>
              </w:rPr>
            </w:pPr>
            <w:r w:rsidRPr="00212286">
              <w:rPr>
                <w:rFonts w:ascii="Verdana" w:hAnsi="Verdana" w:cs="Arial"/>
              </w:rPr>
              <w:t>Last completed audit year</w:t>
            </w:r>
          </w:p>
        </w:tc>
        <w:tc>
          <w:tcPr>
            <w:tcW w:w="3016" w:type="dxa"/>
            <w:shd w:val="clear" w:color="auto" w:fill="auto"/>
          </w:tcPr>
          <w:p w14:paraId="06666568" w14:textId="77777777" w:rsidR="00031159" w:rsidRPr="00212286" w:rsidRDefault="00031159" w:rsidP="0016233F">
            <w:pPr>
              <w:spacing w:line="240" w:lineRule="auto"/>
              <w:jc w:val="left"/>
              <w:rPr>
                <w:rFonts w:ascii="Verdana" w:hAnsi="Verdana" w:cs="Arial"/>
              </w:rPr>
            </w:pPr>
            <w:r w:rsidRPr="00212286">
              <w:rPr>
                <w:rFonts w:ascii="Verdana" w:hAnsi="Verdana" w:cs="Arial"/>
              </w:rPr>
              <w:t>Audit</w:t>
            </w:r>
          </w:p>
        </w:tc>
      </w:tr>
      <w:tr w:rsidR="00031159" w:rsidRPr="00212286" w14:paraId="78F14D7A" w14:textId="77777777" w:rsidTr="0016233F">
        <w:tc>
          <w:tcPr>
            <w:tcW w:w="3039" w:type="dxa"/>
            <w:shd w:val="clear" w:color="auto" w:fill="auto"/>
          </w:tcPr>
          <w:p w14:paraId="2248FAB8"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Cheque book stubs</w:t>
            </w:r>
          </w:p>
        </w:tc>
        <w:tc>
          <w:tcPr>
            <w:tcW w:w="2961" w:type="dxa"/>
            <w:shd w:val="clear" w:color="auto" w:fill="auto"/>
          </w:tcPr>
          <w:p w14:paraId="64C721C2" w14:textId="77777777" w:rsidR="00031159" w:rsidRPr="00212286" w:rsidRDefault="00031159" w:rsidP="0016233F">
            <w:pPr>
              <w:spacing w:line="240" w:lineRule="auto"/>
              <w:jc w:val="left"/>
              <w:rPr>
                <w:rFonts w:ascii="Verdana" w:hAnsi="Verdana" w:cs="Arial"/>
              </w:rPr>
            </w:pPr>
            <w:r w:rsidRPr="00212286">
              <w:rPr>
                <w:rFonts w:ascii="Verdana" w:hAnsi="Verdana" w:cs="Arial"/>
              </w:rPr>
              <w:t>Last completed audit year</w:t>
            </w:r>
          </w:p>
        </w:tc>
        <w:tc>
          <w:tcPr>
            <w:tcW w:w="3016" w:type="dxa"/>
            <w:shd w:val="clear" w:color="auto" w:fill="auto"/>
          </w:tcPr>
          <w:p w14:paraId="4667032A" w14:textId="77777777" w:rsidR="00031159" w:rsidRPr="00212286" w:rsidRDefault="00031159" w:rsidP="0016233F">
            <w:pPr>
              <w:spacing w:line="240" w:lineRule="auto"/>
              <w:jc w:val="left"/>
              <w:rPr>
                <w:rFonts w:ascii="Verdana" w:hAnsi="Verdana" w:cs="Arial"/>
              </w:rPr>
            </w:pPr>
            <w:r w:rsidRPr="00212286">
              <w:rPr>
                <w:rFonts w:ascii="Verdana" w:hAnsi="Verdana" w:cs="Arial"/>
              </w:rPr>
              <w:t>Audit</w:t>
            </w:r>
          </w:p>
        </w:tc>
      </w:tr>
      <w:tr w:rsidR="00031159" w:rsidRPr="00212286" w14:paraId="32646F7F" w14:textId="77777777" w:rsidTr="0016233F">
        <w:tc>
          <w:tcPr>
            <w:tcW w:w="3039" w:type="dxa"/>
            <w:shd w:val="clear" w:color="auto" w:fill="auto"/>
          </w:tcPr>
          <w:p w14:paraId="5C363EC0"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 xml:space="preserve">Quotations and tenders </w:t>
            </w:r>
          </w:p>
        </w:tc>
        <w:tc>
          <w:tcPr>
            <w:tcW w:w="2961" w:type="dxa"/>
            <w:shd w:val="clear" w:color="auto" w:fill="auto"/>
          </w:tcPr>
          <w:p w14:paraId="2812284A"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5BA05EDF" w14:textId="77777777" w:rsidR="00031159" w:rsidRPr="00212286" w:rsidRDefault="00031159" w:rsidP="0016233F">
            <w:pPr>
              <w:spacing w:line="240" w:lineRule="auto"/>
              <w:jc w:val="left"/>
              <w:rPr>
                <w:rFonts w:ascii="Verdana" w:hAnsi="Verdana" w:cs="Arial"/>
              </w:rPr>
            </w:pPr>
            <w:r w:rsidRPr="00212286">
              <w:rPr>
                <w:rFonts w:ascii="Verdana" w:hAnsi="Verdana" w:cs="Arial"/>
              </w:rPr>
              <w:t>Limitation Act 1980 (as amended)</w:t>
            </w:r>
          </w:p>
        </w:tc>
      </w:tr>
      <w:tr w:rsidR="00031159" w:rsidRPr="00212286" w14:paraId="7E81698C" w14:textId="77777777" w:rsidTr="0016233F">
        <w:tc>
          <w:tcPr>
            <w:tcW w:w="3039" w:type="dxa"/>
            <w:shd w:val="clear" w:color="auto" w:fill="auto"/>
          </w:tcPr>
          <w:p w14:paraId="521636D9"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Paid invoices</w:t>
            </w:r>
          </w:p>
        </w:tc>
        <w:tc>
          <w:tcPr>
            <w:tcW w:w="2961" w:type="dxa"/>
            <w:shd w:val="clear" w:color="auto" w:fill="auto"/>
          </w:tcPr>
          <w:p w14:paraId="39430942"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5BC70E6E" w14:textId="77777777" w:rsidR="00031159" w:rsidRPr="00212286" w:rsidRDefault="00031159" w:rsidP="0016233F">
            <w:pPr>
              <w:spacing w:line="240" w:lineRule="auto"/>
              <w:jc w:val="left"/>
              <w:rPr>
                <w:rFonts w:ascii="Verdana" w:hAnsi="Verdana" w:cs="Arial"/>
              </w:rPr>
            </w:pPr>
            <w:r w:rsidRPr="00212286">
              <w:rPr>
                <w:rFonts w:ascii="Verdana" w:hAnsi="Verdana" w:cs="Arial"/>
              </w:rPr>
              <w:t>VAT</w:t>
            </w:r>
          </w:p>
        </w:tc>
      </w:tr>
      <w:tr w:rsidR="00031159" w:rsidRPr="00212286" w14:paraId="4BA38EFE" w14:textId="77777777" w:rsidTr="0016233F">
        <w:tc>
          <w:tcPr>
            <w:tcW w:w="3039" w:type="dxa"/>
            <w:shd w:val="clear" w:color="auto" w:fill="auto"/>
          </w:tcPr>
          <w:p w14:paraId="45BB2D06"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Paid cheques</w:t>
            </w:r>
          </w:p>
        </w:tc>
        <w:tc>
          <w:tcPr>
            <w:tcW w:w="2961" w:type="dxa"/>
            <w:shd w:val="clear" w:color="auto" w:fill="auto"/>
          </w:tcPr>
          <w:p w14:paraId="38BB211D"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7DF21885" w14:textId="77777777" w:rsidR="00031159" w:rsidRPr="00212286" w:rsidRDefault="00031159" w:rsidP="0016233F">
            <w:pPr>
              <w:spacing w:line="240" w:lineRule="auto"/>
              <w:jc w:val="left"/>
              <w:rPr>
                <w:rFonts w:ascii="Verdana" w:hAnsi="Verdana" w:cs="Arial"/>
              </w:rPr>
            </w:pPr>
            <w:r w:rsidRPr="00212286">
              <w:rPr>
                <w:rFonts w:ascii="Verdana" w:hAnsi="Verdana" w:cs="Arial"/>
              </w:rPr>
              <w:t>Limitation Act 1980 (as amended)</w:t>
            </w:r>
          </w:p>
        </w:tc>
      </w:tr>
      <w:tr w:rsidR="00031159" w:rsidRPr="00212286" w14:paraId="2612EA9F" w14:textId="77777777" w:rsidTr="0016233F">
        <w:tc>
          <w:tcPr>
            <w:tcW w:w="3039" w:type="dxa"/>
            <w:shd w:val="clear" w:color="auto" w:fill="auto"/>
          </w:tcPr>
          <w:p w14:paraId="5CB176AC"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VAT records</w:t>
            </w:r>
          </w:p>
        </w:tc>
        <w:tc>
          <w:tcPr>
            <w:tcW w:w="2961" w:type="dxa"/>
            <w:shd w:val="clear" w:color="auto" w:fill="auto"/>
          </w:tcPr>
          <w:p w14:paraId="1F227A81"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08C26E6C" w14:textId="77777777" w:rsidR="00031159" w:rsidRPr="00212286" w:rsidRDefault="00031159" w:rsidP="0016233F">
            <w:pPr>
              <w:spacing w:line="240" w:lineRule="auto"/>
              <w:jc w:val="left"/>
              <w:rPr>
                <w:rFonts w:ascii="Verdana" w:hAnsi="Verdana" w:cs="Arial"/>
              </w:rPr>
            </w:pPr>
            <w:r w:rsidRPr="00212286">
              <w:rPr>
                <w:rFonts w:ascii="Verdana" w:hAnsi="Verdana" w:cs="Arial"/>
              </w:rPr>
              <w:t>VAT</w:t>
            </w:r>
          </w:p>
        </w:tc>
      </w:tr>
      <w:tr w:rsidR="00031159" w:rsidRPr="00212286" w14:paraId="7CD18678" w14:textId="77777777" w:rsidTr="0016233F">
        <w:tc>
          <w:tcPr>
            <w:tcW w:w="3039" w:type="dxa"/>
            <w:shd w:val="clear" w:color="auto" w:fill="auto"/>
          </w:tcPr>
          <w:p w14:paraId="3EBF90E1"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Petty cash, postage and telephone books</w:t>
            </w:r>
          </w:p>
        </w:tc>
        <w:tc>
          <w:tcPr>
            <w:tcW w:w="2961" w:type="dxa"/>
            <w:shd w:val="clear" w:color="auto" w:fill="auto"/>
          </w:tcPr>
          <w:p w14:paraId="5625EDA4"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081A879F" w14:textId="77777777" w:rsidR="00031159" w:rsidRPr="00212286" w:rsidRDefault="00031159" w:rsidP="0016233F">
            <w:pPr>
              <w:spacing w:line="240" w:lineRule="auto"/>
              <w:jc w:val="left"/>
              <w:rPr>
                <w:rFonts w:ascii="Verdana" w:hAnsi="Verdana" w:cs="Arial"/>
              </w:rPr>
            </w:pPr>
            <w:r w:rsidRPr="00212286">
              <w:rPr>
                <w:rFonts w:ascii="Verdana" w:hAnsi="Verdana" w:cs="Arial"/>
              </w:rPr>
              <w:t>Tax, VAT, Limitation Act 1980 (as amended)</w:t>
            </w:r>
          </w:p>
        </w:tc>
      </w:tr>
      <w:tr w:rsidR="00031159" w:rsidRPr="00212286" w14:paraId="55059275" w14:textId="77777777" w:rsidTr="0016233F">
        <w:tc>
          <w:tcPr>
            <w:tcW w:w="3039" w:type="dxa"/>
            <w:shd w:val="clear" w:color="auto" w:fill="auto"/>
          </w:tcPr>
          <w:p w14:paraId="0D20B424"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Timesheets</w:t>
            </w:r>
          </w:p>
        </w:tc>
        <w:tc>
          <w:tcPr>
            <w:tcW w:w="2961" w:type="dxa"/>
            <w:shd w:val="clear" w:color="auto" w:fill="auto"/>
          </w:tcPr>
          <w:p w14:paraId="3AAB7703" w14:textId="77777777" w:rsidR="00031159" w:rsidRPr="00212286" w:rsidRDefault="00031159" w:rsidP="0016233F">
            <w:pPr>
              <w:spacing w:line="240" w:lineRule="auto"/>
              <w:jc w:val="left"/>
              <w:rPr>
                <w:rFonts w:ascii="Verdana" w:hAnsi="Verdana" w:cs="Arial"/>
              </w:rPr>
            </w:pPr>
            <w:r w:rsidRPr="00212286">
              <w:rPr>
                <w:rFonts w:ascii="Verdana" w:hAnsi="Verdana" w:cs="Arial"/>
              </w:rPr>
              <w:t>Last completed audit year</w:t>
            </w:r>
          </w:p>
        </w:tc>
        <w:tc>
          <w:tcPr>
            <w:tcW w:w="3016" w:type="dxa"/>
            <w:shd w:val="clear" w:color="auto" w:fill="auto"/>
          </w:tcPr>
          <w:p w14:paraId="5F016ED4" w14:textId="77777777" w:rsidR="00031159" w:rsidRPr="00212286" w:rsidRDefault="00031159" w:rsidP="0016233F">
            <w:pPr>
              <w:spacing w:line="240" w:lineRule="auto"/>
              <w:jc w:val="left"/>
              <w:rPr>
                <w:rFonts w:ascii="Verdana" w:hAnsi="Verdana" w:cs="Arial"/>
              </w:rPr>
            </w:pPr>
            <w:r w:rsidRPr="00212286">
              <w:rPr>
                <w:rFonts w:ascii="Verdana" w:hAnsi="Verdana" w:cs="Arial"/>
              </w:rPr>
              <w:t>Audit</w:t>
            </w:r>
          </w:p>
        </w:tc>
      </w:tr>
      <w:tr w:rsidR="00031159" w:rsidRPr="00212286" w14:paraId="058C06B0" w14:textId="77777777" w:rsidTr="0016233F">
        <w:tc>
          <w:tcPr>
            <w:tcW w:w="3039" w:type="dxa"/>
            <w:shd w:val="clear" w:color="auto" w:fill="auto"/>
          </w:tcPr>
          <w:p w14:paraId="51D06B5E" w14:textId="77777777" w:rsidR="00031159" w:rsidRPr="00212286" w:rsidRDefault="00BF5B99" w:rsidP="0016233F">
            <w:pPr>
              <w:numPr>
                <w:ilvl w:val="0"/>
                <w:numId w:val="8"/>
              </w:numPr>
              <w:spacing w:line="240" w:lineRule="auto"/>
              <w:jc w:val="left"/>
              <w:rPr>
                <w:rFonts w:ascii="Verdana" w:hAnsi="Verdana" w:cs="Arial"/>
              </w:rPr>
            </w:pPr>
            <w:r w:rsidRPr="00212286">
              <w:rPr>
                <w:rFonts w:ascii="Verdana" w:hAnsi="Verdana" w:cs="Arial"/>
              </w:rPr>
              <w:t>Salary details</w:t>
            </w:r>
          </w:p>
        </w:tc>
        <w:tc>
          <w:tcPr>
            <w:tcW w:w="2961" w:type="dxa"/>
            <w:shd w:val="clear" w:color="auto" w:fill="auto"/>
          </w:tcPr>
          <w:p w14:paraId="43B3DF52" w14:textId="77777777" w:rsidR="00031159" w:rsidRPr="00212286" w:rsidRDefault="00031159" w:rsidP="0016233F">
            <w:pPr>
              <w:spacing w:line="240" w:lineRule="auto"/>
              <w:jc w:val="left"/>
              <w:rPr>
                <w:rFonts w:ascii="Verdana" w:hAnsi="Verdana" w:cs="Arial"/>
              </w:rPr>
            </w:pPr>
            <w:r w:rsidRPr="00212286">
              <w:rPr>
                <w:rFonts w:ascii="Verdana" w:hAnsi="Verdana" w:cs="Arial"/>
              </w:rPr>
              <w:t>12 years</w:t>
            </w:r>
          </w:p>
        </w:tc>
        <w:tc>
          <w:tcPr>
            <w:tcW w:w="3016" w:type="dxa"/>
            <w:shd w:val="clear" w:color="auto" w:fill="auto"/>
          </w:tcPr>
          <w:p w14:paraId="668B3563" w14:textId="77777777" w:rsidR="00031159" w:rsidRPr="00212286" w:rsidRDefault="00031159" w:rsidP="0016233F">
            <w:pPr>
              <w:spacing w:line="240" w:lineRule="auto"/>
              <w:jc w:val="left"/>
              <w:rPr>
                <w:rFonts w:ascii="Verdana" w:hAnsi="Verdana" w:cs="Arial"/>
              </w:rPr>
            </w:pPr>
            <w:r w:rsidRPr="00212286">
              <w:rPr>
                <w:rFonts w:ascii="Verdana" w:hAnsi="Verdana" w:cs="Arial"/>
              </w:rPr>
              <w:t>Superannuation</w:t>
            </w:r>
          </w:p>
        </w:tc>
      </w:tr>
      <w:tr w:rsidR="00031159" w:rsidRPr="00212286" w14:paraId="55AC70A0" w14:textId="77777777" w:rsidTr="0016233F">
        <w:tc>
          <w:tcPr>
            <w:tcW w:w="3039" w:type="dxa"/>
            <w:shd w:val="clear" w:color="auto" w:fill="auto"/>
          </w:tcPr>
          <w:p w14:paraId="67E93ABE"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Insurance policies</w:t>
            </w:r>
          </w:p>
        </w:tc>
        <w:tc>
          <w:tcPr>
            <w:tcW w:w="2961" w:type="dxa"/>
            <w:shd w:val="clear" w:color="auto" w:fill="auto"/>
          </w:tcPr>
          <w:p w14:paraId="797F7CB0" w14:textId="77777777" w:rsidR="00031159" w:rsidRPr="00212286" w:rsidRDefault="00031159" w:rsidP="0016233F">
            <w:pPr>
              <w:spacing w:line="240" w:lineRule="auto"/>
              <w:jc w:val="left"/>
              <w:rPr>
                <w:rFonts w:ascii="Verdana" w:hAnsi="Verdana" w:cs="Arial"/>
              </w:rPr>
            </w:pPr>
            <w:r w:rsidRPr="00212286">
              <w:rPr>
                <w:rFonts w:ascii="Verdana" w:hAnsi="Verdana" w:cs="Arial"/>
              </w:rPr>
              <w:t>While valid</w:t>
            </w:r>
          </w:p>
        </w:tc>
        <w:tc>
          <w:tcPr>
            <w:tcW w:w="3016" w:type="dxa"/>
            <w:shd w:val="clear" w:color="auto" w:fill="auto"/>
          </w:tcPr>
          <w:p w14:paraId="2ADF5AD5" w14:textId="77777777" w:rsidR="00031159" w:rsidRPr="00212286" w:rsidRDefault="00031159" w:rsidP="0016233F">
            <w:pPr>
              <w:spacing w:line="240" w:lineRule="auto"/>
              <w:jc w:val="left"/>
              <w:rPr>
                <w:rFonts w:ascii="Verdana" w:hAnsi="Verdana" w:cs="Arial"/>
              </w:rPr>
            </w:pPr>
            <w:r w:rsidRPr="00212286">
              <w:rPr>
                <w:rFonts w:ascii="Verdana" w:hAnsi="Verdana" w:cs="Arial"/>
              </w:rPr>
              <w:t>Management</w:t>
            </w:r>
          </w:p>
        </w:tc>
      </w:tr>
      <w:tr w:rsidR="00031159" w:rsidRPr="00212286" w14:paraId="327C7415" w14:textId="77777777" w:rsidTr="0016233F">
        <w:tc>
          <w:tcPr>
            <w:tcW w:w="3039" w:type="dxa"/>
            <w:shd w:val="clear" w:color="auto" w:fill="auto"/>
          </w:tcPr>
          <w:p w14:paraId="53697C65"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lastRenderedPageBreak/>
              <w:t>Certificates for Insurance against liability for employees</w:t>
            </w:r>
          </w:p>
        </w:tc>
        <w:tc>
          <w:tcPr>
            <w:tcW w:w="2961" w:type="dxa"/>
            <w:shd w:val="clear" w:color="auto" w:fill="auto"/>
          </w:tcPr>
          <w:p w14:paraId="10D61978" w14:textId="77777777" w:rsidR="00031159" w:rsidRPr="00212286" w:rsidRDefault="00031159" w:rsidP="0016233F">
            <w:pPr>
              <w:spacing w:line="240" w:lineRule="auto"/>
              <w:jc w:val="left"/>
              <w:rPr>
                <w:rFonts w:ascii="Verdana" w:hAnsi="Verdana" w:cs="Arial"/>
              </w:rPr>
            </w:pPr>
            <w:r w:rsidRPr="00212286">
              <w:rPr>
                <w:rFonts w:ascii="Verdana" w:hAnsi="Verdana" w:cs="Arial"/>
              </w:rPr>
              <w:t xml:space="preserve">40 years from date on which insurance commenced or was renewed </w:t>
            </w:r>
          </w:p>
        </w:tc>
        <w:tc>
          <w:tcPr>
            <w:tcW w:w="3016" w:type="dxa"/>
            <w:shd w:val="clear" w:color="auto" w:fill="auto"/>
          </w:tcPr>
          <w:p w14:paraId="009BBDDB" w14:textId="77777777" w:rsidR="00031159" w:rsidRPr="00212286" w:rsidRDefault="00031159" w:rsidP="0016233F">
            <w:pPr>
              <w:spacing w:line="240" w:lineRule="auto"/>
              <w:jc w:val="left"/>
              <w:rPr>
                <w:rFonts w:ascii="Verdana" w:hAnsi="Verdana" w:cs="Arial"/>
              </w:rPr>
            </w:pPr>
            <w:r w:rsidRPr="00212286">
              <w:rPr>
                <w:rFonts w:ascii="Verdana" w:hAnsi="Verdana" w:cs="Arial"/>
              </w:rPr>
              <w:t xml:space="preserve">The Employers’ Liability </w:t>
            </w:r>
          </w:p>
          <w:p w14:paraId="71CF22F1" w14:textId="77777777" w:rsidR="00031159" w:rsidRPr="00212286" w:rsidRDefault="00031159" w:rsidP="0016233F">
            <w:pPr>
              <w:spacing w:line="240" w:lineRule="auto"/>
              <w:jc w:val="left"/>
              <w:rPr>
                <w:rFonts w:ascii="Verdana" w:hAnsi="Verdana" w:cs="Arial"/>
              </w:rPr>
            </w:pPr>
            <w:r w:rsidRPr="00212286">
              <w:rPr>
                <w:rFonts w:ascii="Verdana" w:hAnsi="Verdana" w:cs="Arial"/>
              </w:rPr>
              <w:t>(Compulsory Insurance) Regulations 1998 (SI. 2753), Management.</w:t>
            </w:r>
          </w:p>
        </w:tc>
      </w:tr>
      <w:tr w:rsidR="00031159" w:rsidRPr="00212286" w14:paraId="13E58027" w14:textId="77777777" w:rsidTr="0016233F">
        <w:tc>
          <w:tcPr>
            <w:tcW w:w="3039" w:type="dxa"/>
            <w:shd w:val="clear" w:color="auto" w:fill="auto"/>
          </w:tcPr>
          <w:p w14:paraId="6B7E2AA9"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Investments</w:t>
            </w:r>
          </w:p>
        </w:tc>
        <w:tc>
          <w:tcPr>
            <w:tcW w:w="2961" w:type="dxa"/>
            <w:shd w:val="clear" w:color="auto" w:fill="auto"/>
          </w:tcPr>
          <w:p w14:paraId="623777D9" w14:textId="77777777" w:rsidR="00031159" w:rsidRPr="00212286" w:rsidRDefault="00031159" w:rsidP="0016233F">
            <w:pPr>
              <w:spacing w:line="240" w:lineRule="auto"/>
              <w:jc w:val="left"/>
              <w:rPr>
                <w:rFonts w:ascii="Verdana" w:hAnsi="Verdana" w:cs="Arial"/>
              </w:rPr>
            </w:pPr>
            <w:r w:rsidRPr="00212286">
              <w:rPr>
                <w:rFonts w:ascii="Verdana" w:hAnsi="Verdana" w:cs="Arial"/>
              </w:rPr>
              <w:t>Indefinite</w:t>
            </w:r>
          </w:p>
        </w:tc>
        <w:tc>
          <w:tcPr>
            <w:tcW w:w="3016" w:type="dxa"/>
            <w:shd w:val="clear" w:color="auto" w:fill="auto"/>
          </w:tcPr>
          <w:p w14:paraId="04FDB3C0" w14:textId="77777777" w:rsidR="00031159" w:rsidRPr="00212286" w:rsidRDefault="00031159" w:rsidP="0016233F">
            <w:pPr>
              <w:spacing w:line="240" w:lineRule="auto"/>
              <w:jc w:val="left"/>
              <w:rPr>
                <w:rFonts w:ascii="Verdana" w:hAnsi="Verdana" w:cs="Arial"/>
              </w:rPr>
            </w:pPr>
            <w:r w:rsidRPr="00212286">
              <w:rPr>
                <w:rFonts w:ascii="Verdana" w:hAnsi="Verdana" w:cs="Arial"/>
              </w:rPr>
              <w:t>Audit, Management</w:t>
            </w:r>
          </w:p>
        </w:tc>
      </w:tr>
      <w:tr w:rsidR="00031159" w:rsidRPr="00212286" w14:paraId="42E87CAE" w14:textId="77777777" w:rsidTr="0016233F">
        <w:tc>
          <w:tcPr>
            <w:tcW w:w="3039" w:type="dxa"/>
            <w:shd w:val="clear" w:color="auto" w:fill="auto"/>
          </w:tcPr>
          <w:p w14:paraId="667222DF"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Title deeds, leases, agreements, contracts</w:t>
            </w:r>
          </w:p>
        </w:tc>
        <w:tc>
          <w:tcPr>
            <w:tcW w:w="2961" w:type="dxa"/>
            <w:shd w:val="clear" w:color="auto" w:fill="auto"/>
          </w:tcPr>
          <w:p w14:paraId="43B0A286" w14:textId="77777777" w:rsidR="00031159" w:rsidRPr="00212286" w:rsidRDefault="00031159" w:rsidP="0016233F">
            <w:pPr>
              <w:spacing w:line="240" w:lineRule="auto"/>
              <w:jc w:val="left"/>
              <w:rPr>
                <w:rFonts w:ascii="Verdana" w:hAnsi="Verdana" w:cs="Arial"/>
              </w:rPr>
            </w:pPr>
            <w:r w:rsidRPr="00212286">
              <w:rPr>
                <w:rFonts w:ascii="Verdana" w:hAnsi="Verdana" w:cs="Arial"/>
              </w:rPr>
              <w:t>Indefinite</w:t>
            </w:r>
          </w:p>
        </w:tc>
        <w:tc>
          <w:tcPr>
            <w:tcW w:w="3016" w:type="dxa"/>
            <w:shd w:val="clear" w:color="auto" w:fill="auto"/>
          </w:tcPr>
          <w:p w14:paraId="6A57BC87" w14:textId="77777777" w:rsidR="00031159" w:rsidRPr="00212286" w:rsidRDefault="00031159" w:rsidP="0016233F">
            <w:pPr>
              <w:spacing w:line="240" w:lineRule="auto"/>
              <w:jc w:val="left"/>
              <w:rPr>
                <w:rFonts w:ascii="Verdana" w:hAnsi="Verdana" w:cs="Arial"/>
              </w:rPr>
            </w:pPr>
            <w:r w:rsidRPr="00212286">
              <w:rPr>
                <w:rFonts w:ascii="Verdana" w:hAnsi="Verdana" w:cs="Arial"/>
              </w:rPr>
              <w:t>Audit, Management</w:t>
            </w:r>
          </w:p>
        </w:tc>
      </w:tr>
      <w:tr w:rsidR="00031159" w:rsidRPr="00212286" w14:paraId="175E732E" w14:textId="77777777" w:rsidTr="0016233F">
        <w:tc>
          <w:tcPr>
            <w:tcW w:w="3039" w:type="dxa"/>
            <w:shd w:val="clear" w:color="auto" w:fill="auto"/>
          </w:tcPr>
          <w:p w14:paraId="6C03FFCB" w14:textId="77777777" w:rsidR="00031159" w:rsidRPr="00212286" w:rsidRDefault="00031159" w:rsidP="0016233F">
            <w:pPr>
              <w:numPr>
                <w:ilvl w:val="0"/>
                <w:numId w:val="8"/>
              </w:numPr>
              <w:spacing w:line="240" w:lineRule="auto"/>
              <w:jc w:val="left"/>
              <w:rPr>
                <w:rFonts w:ascii="Verdana" w:hAnsi="Verdana" w:cs="Arial"/>
              </w:rPr>
            </w:pPr>
            <w:r w:rsidRPr="00212286">
              <w:rPr>
                <w:rFonts w:ascii="Verdana" w:hAnsi="Verdana" w:cs="Arial"/>
              </w:rPr>
              <w:t>Members allowances register</w:t>
            </w:r>
          </w:p>
        </w:tc>
        <w:tc>
          <w:tcPr>
            <w:tcW w:w="2961" w:type="dxa"/>
            <w:shd w:val="clear" w:color="auto" w:fill="auto"/>
          </w:tcPr>
          <w:p w14:paraId="7078EDC1" w14:textId="77777777" w:rsidR="00031159" w:rsidRPr="00212286" w:rsidRDefault="00031159" w:rsidP="0016233F">
            <w:pPr>
              <w:spacing w:line="240" w:lineRule="auto"/>
              <w:jc w:val="left"/>
              <w:rPr>
                <w:rFonts w:ascii="Verdana" w:hAnsi="Verdana" w:cs="Arial"/>
              </w:rPr>
            </w:pPr>
            <w:r w:rsidRPr="00212286">
              <w:rPr>
                <w:rFonts w:ascii="Verdana" w:hAnsi="Verdana" w:cs="Arial"/>
              </w:rPr>
              <w:t>6 years</w:t>
            </w:r>
          </w:p>
        </w:tc>
        <w:tc>
          <w:tcPr>
            <w:tcW w:w="3016" w:type="dxa"/>
            <w:shd w:val="clear" w:color="auto" w:fill="auto"/>
          </w:tcPr>
          <w:p w14:paraId="6A45EB3D" w14:textId="77777777" w:rsidR="00031159" w:rsidRPr="00212286" w:rsidRDefault="00031159" w:rsidP="0016233F">
            <w:pPr>
              <w:spacing w:line="240" w:lineRule="auto"/>
              <w:jc w:val="left"/>
              <w:rPr>
                <w:rFonts w:ascii="Verdana" w:hAnsi="Verdana" w:cs="Arial"/>
              </w:rPr>
            </w:pPr>
            <w:r w:rsidRPr="00212286">
              <w:rPr>
                <w:rFonts w:ascii="Verdana" w:hAnsi="Verdana" w:cs="Arial"/>
              </w:rPr>
              <w:t>Tax, Limitation Act 1980 (as amended)</w:t>
            </w:r>
          </w:p>
        </w:tc>
      </w:tr>
    </w:tbl>
    <w:p w14:paraId="1D757465" w14:textId="520A5BE7" w:rsidR="00031159" w:rsidRPr="00212286" w:rsidRDefault="00031159" w:rsidP="0016233F">
      <w:pPr>
        <w:spacing w:line="240" w:lineRule="auto"/>
        <w:ind w:left="360"/>
        <w:rPr>
          <w:rFonts w:ascii="Verdana" w:hAnsi="Verdana" w:cs="Arial"/>
        </w:rPr>
      </w:pPr>
    </w:p>
    <w:p w14:paraId="72749A9C" w14:textId="77777777" w:rsidR="0016233F" w:rsidRPr="00212286" w:rsidRDefault="0016233F" w:rsidP="0016233F">
      <w:pPr>
        <w:spacing w:line="240" w:lineRule="auto"/>
        <w:ind w:left="360"/>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3015"/>
        <w:gridCol w:w="2963"/>
      </w:tblGrid>
      <w:tr w:rsidR="00031159" w:rsidRPr="00212286" w14:paraId="7AE9C89E" w14:textId="77777777" w:rsidTr="00704093">
        <w:tc>
          <w:tcPr>
            <w:tcW w:w="9242" w:type="dxa"/>
            <w:gridSpan w:val="3"/>
            <w:shd w:val="clear" w:color="auto" w:fill="auto"/>
          </w:tcPr>
          <w:p w14:paraId="3DFF0183" w14:textId="77777777" w:rsidR="00031159" w:rsidRPr="00212286" w:rsidRDefault="000F6C70" w:rsidP="0016233F">
            <w:pPr>
              <w:spacing w:line="240" w:lineRule="auto"/>
              <w:rPr>
                <w:rFonts w:ascii="Verdana" w:hAnsi="Verdana" w:cs="Arial"/>
                <w:b/>
              </w:rPr>
            </w:pPr>
            <w:r w:rsidRPr="00212286">
              <w:rPr>
                <w:rFonts w:ascii="Verdana" w:hAnsi="Verdana" w:cs="Arial"/>
                <w:b/>
              </w:rPr>
              <w:t xml:space="preserve">For </w:t>
            </w:r>
            <w:r w:rsidR="00E70AA4" w:rsidRPr="00212286">
              <w:rPr>
                <w:rFonts w:ascii="Verdana" w:hAnsi="Verdana" w:cs="Arial"/>
                <w:b/>
              </w:rPr>
              <w:t>all Buildings</w:t>
            </w:r>
            <w:r w:rsidRPr="00212286">
              <w:rPr>
                <w:rFonts w:ascii="Verdana" w:hAnsi="Verdana" w:cs="Arial"/>
                <w:b/>
              </w:rPr>
              <w:t xml:space="preserve"> and </w:t>
            </w:r>
            <w:r w:rsidR="00031159" w:rsidRPr="00212286">
              <w:rPr>
                <w:rFonts w:ascii="Verdana" w:hAnsi="Verdana" w:cs="Arial"/>
                <w:b/>
              </w:rPr>
              <w:t>Recreation Grounds</w:t>
            </w:r>
          </w:p>
        </w:tc>
      </w:tr>
      <w:tr w:rsidR="00031159" w:rsidRPr="00212286" w14:paraId="5D7B51F8" w14:textId="77777777" w:rsidTr="00704093">
        <w:tc>
          <w:tcPr>
            <w:tcW w:w="3085" w:type="dxa"/>
            <w:shd w:val="clear" w:color="auto" w:fill="auto"/>
          </w:tcPr>
          <w:p w14:paraId="75C240EB" w14:textId="77777777" w:rsidR="00031159" w:rsidRPr="00212286" w:rsidRDefault="00031159" w:rsidP="0016233F">
            <w:pPr>
              <w:numPr>
                <w:ilvl w:val="0"/>
                <w:numId w:val="6"/>
              </w:numPr>
              <w:tabs>
                <w:tab w:val="num" w:pos="540"/>
              </w:tabs>
              <w:spacing w:line="240" w:lineRule="auto"/>
              <w:ind w:left="540" w:hanging="540"/>
              <w:jc w:val="left"/>
              <w:rPr>
                <w:rFonts w:ascii="Verdana" w:hAnsi="Verdana" w:cs="Arial"/>
              </w:rPr>
            </w:pPr>
            <w:r w:rsidRPr="00212286">
              <w:rPr>
                <w:rFonts w:ascii="Verdana" w:hAnsi="Verdana" w:cs="Arial"/>
              </w:rPr>
              <w:t>application to hire</w:t>
            </w:r>
          </w:p>
          <w:p w14:paraId="38416A63" w14:textId="77777777" w:rsidR="00031159" w:rsidRPr="00212286" w:rsidRDefault="00031159" w:rsidP="0016233F">
            <w:pPr>
              <w:numPr>
                <w:ilvl w:val="0"/>
                <w:numId w:val="6"/>
              </w:numPr>
              <w:tabs>
                <w:tab w:val="num" w:pos="540"/>
              </w:tabs>
              <w:spacing w:line="240" w:lineRule="auto"/>
              <w:ind w:left="540" w:hanging="540"/>
              <w:jc w:val="left"/>
              <w:rPr>
                <w:rFonts w:ascii="Verdana" w:hAnsi="Verdana" w:cs="Arial"/>
              </w:rPr>
            </w:pPr>
            <w:r w:rsidRPr="00212286">
              <w:rPr>
                <w:rFonts w:ascii="Verdana" w:hAnsi="Verdana" w:cs="Arial"/>
              </w:rPr>
              <w:t>lettings diaries</w:t>
            </w:r>
          </w:p>
          <w:p w14:paraId="409B2AE9" w14:textId="77777777" w:rsidR="00031159" w:rsidRPr="00212286" w:rsidRDefault="00031159" w:rsidP="0016233F">
            <w:pPr>
              <w:numPr>
                <w:ilvl w:val="0"/>
                <w:numId w:val="6"/>
              </w:numPr>
              <w:tabs>
                <w:tab w:val="num" w:pos="540"/>
              </w:tabs>
              <w:spacing w:line="240" w:lineRule="auto"/>
              <w:ind w:left="540" w:hanging="540"/>
              <w:jc w:val="left"/>
              <w:rPr>
                <w:rFonts w:ascii="Verdana" w:hAnsi="Verdana" w:cs="Arial"/>
              </w:rPr>
            </w:pPr>
            <w:r w:rsidRPr="00212286">
              <w:rPr>
                <w:rFonts w:ascii="Verdana" w:hAnsi="Verdana" w:cs="Arial"/>
              </w:rPr>
              <w:t>copies of bills to hire</w:t>
            </w:r>
            <w:r w:rsidR="000F6C70" w:rsidRPr="00212286">
              <w:rPr>
                <w:rFonts w:ascii="Verdana" w:hAnsi="Verdana" w:cs="Arial"/>
              </w:rPr>
              <w:t>r</w:t>
            </w:r>
            <w:r w:rsidRPr="00212286">
              <w:rPr>
                <w:rFonts w:ascii="Verdana" w:hAnsi="Verdana" w:cs="Arial"/>
              </w:rPr>
              <w:t>s</w:t>
            </w:r>
            <w:r w:rsidR="000F6C70" w:rsidRPr="00212286">
              <w:rPr>
                <w:rFonts w:ascii="Verdana" w:hAnsi="Verdana" w:cs="Arial"/>
              </w:rPr>
              <w:t>.</w:t>
            </w:r>
          </w:p>
        </w:tc>
        <w:tc>
          <w:tcPr>
            <w:tcW w:w="3119" w:type="dxa"/>
            <w:shd w:val="clear" w:color="auto" w:fill="auto"/>
          </w:tcPr>
          <w:p w14:paraId="1BCA0969" w14:textId="77777777" w:rsidR="00031159" w:rsidRPr="00212286" w:rsidRDefault="00031159" w:rsidP="0016233F">
            <w:pPr>
              <w:spacing w:line="240" w:lineRule="auto"/>
              <w:rPr>
                <w:rFonts w:ascii="Verdana" w:hAnsi="Verdana" w:cs="Arial"/>
              </w:rPr>
            </w:pPr>
            <w:r w:rsidRPr="00212286">
              <w:rPr>
                <w:rFonts w:ascii="Verdana" w:hAnsi="Verdana" w:cs="Arial"/>
              </w:rPr>
              <w:t>6 years</w:t>
            </w:r>
          </w:p>
        </w:tc>
        <w:tc>
          <w:tcPr>
            <w:tcW w:w="3038" w:type="dxa"/>
            <w:shd w:val="clear" w:color="auto" w:fill="auto"/>
          </w:tcPr>
          <w:p w14:paraId="30D7AFAD" w14:textId="77777777" w:rsidR="00031159" w:rsidRPr="00212286" w:rsidRDefault="00031159" w:rsidP="0016233F">
            <w:pPr>
              <w:spacing w:line="240" w:lineRule="auto"/>
              <w:rPr>
                <w:rFonts w:ascii="Verdana" w:hAnsi="Verdana" w:cs="Arial"/>
              </w:rPr>
            </w:pPr>
            <w:r w:rsidRPr="00212286">
              <w:rPr>
                <w:rFonts w:ascii="Verdana" w:hAnsi="Verdana" w:cs="Arial"/>
              </w:rPr>
              <w:t>VAT</w:t>
            </w:r>
          </w:p>
        </w:tc>
      </w:tr>
      <w:tr w:rsidR="00031159" w:rsidRPr="00212286" w14:paraId="48E04D53" w14:textId="77777777" w:rsidTr="00704093">
        <w:tc>
          <w:tcPr>
            <w:tcW w:w="9242" w:type="dxa"/>
            <w:gridSpan w:val="3"/>
            <w:shd w:val="clear" w:color="auto" w:fill="auto"/>
          </w:tcPr>
          <w:p w14:paraId="5F0473EE" w14:textId="77777777" w:rsidR="00031159" w:rsidRPr="00212286" w:rsidRDefault="00031159" w:rsidP="0016233F">
            <w:pPr>
              <w:spacing w:line="240" w:lineRule="auto"/>
              <w:rPr>
                <w:rFonts w:ascii="Verdana" w:hAnsi="Verdana" w:cs="Arial"/>
                <w:b/>
              </w:rPr>
            </w:pPr>
            <w:r w:rsidRPr="00212286">
              <w:rPr>
                <w:rFonts w:ascii="Verdana" w:hAnsi="Verdana" w:cs="Arial"/>
                <w:b/>
              </w:rPr>
              <w:t>For Allotments</w:t>
            </w:r>
          </w:p>
        </w:tc>
      </w:tr>
      <w:tr w:rsidR="00031159" w:rsidRPr="00212286" w14:paraId="58D47A99" w14:textId="77777777" w:rsidTr="00704093">
        <w:tc>
          <w:tcPr>
            <w:tcW w:w="3085" w:type="dxa"/>
            <w:shd w:val="clear" w:color="auto" w:fill="auto"/>
          </w:tcPr>
          <w:p w14:paraId="60033727" w14:textId="77777777" w:rsidR="00031159" w:rsidRPr="00212286" w:rsidRDefault="00031159" w:rsidP="0016233F">
            <w:pPr>
              <w:numPr>
                <w:ilvl w:val="0"/>
                <w:numId w:val="7"/>
              </w:numPr>
              <w:tabs>
                <w:tab w:val="clear" w:pos="780"/>
                <w:tab w:val="num" w:pos="540"/>
              </w:tabs>
              <w:spacing w:line="240" w:lineRule="auto"/>
              <w:ind w:left="540" w:hanging="540"/>
              <w:rPr>
                <w:rFonts w:ascii="Verdana" w:hAnsi="Verdana" w:cs="Arial"/>
              </w:rPr>
            </w:pPr>
            <w:r w:rsidRPr="00212286">
              <w:rPr>
                <w:rFonts w:ascii="Verdana" w:hAnsi="Verdana" w:cs="Arial"/>
              </w:rPr>
              <w:t>register and plans</w:t>
            </w:r>
          </w:p>
        </w:tc>
        <w:tc>
          <w:tcPr>
            <w:tcW w:w="3119" w:type="dxa"/>
            <w:shd w:val="clear" w:color="auto" w:fill="auto"/>
          </w:tcPr>
          <w:p w14:paraId="7667B060" w14:textId="77777777" w:rsidR="00031159" w:rsidRPr="00212286" w:rsidRDefault="00031159" w:rsidP="0016233F">
            <w:pPr>
              <w:spacing w:line="240" w:lineRule="auto"/>
              <w:rPr>
                <w:rFonts w:ascii="Verdana" w:hAnsi="Verdana" w:cs="Arial"/>
              </w:rPr>
            </w:pPr>
            <w:r w:rsidRPr="00212286">
              <w:rPr>
                <w:rFonts w:ascii="Verdana" w:hAnsi="Verdana" w:cs="Arial"/>
              </w:rPr>
              <w:t>Indefinite</w:t>
            </w:r>
          </w:p>
        </w:tc>
        <w:tc>
          <w:tcPr>
            <w:tcW w:w="3038" w:type="dxa"/>
            <w:shd w:val="clear" w:color="auto" w:fill="auto"/>
          </w:tcPr>
          <w:p w14:paraId="02E65195" w14:textId="77777777" w:rsidR="00031159" w:rsidRPr="00212286" w:rsidRDefault="00031159" w:rsidP="0016233F">
            <w:pPr>
              <w:spacing w:line="240" w:lineRule="auto"/>
              <w:rPr>
                <w:rFonts w:ascii="Verdana" w:hAnsi="Verdana" w:cs="Arial"/>
              </w:rPr>
            </w:pPr>
            <w:r w:rsidRPr="00212286">
              <w:rPr>
                <w:rFonts w:ascii="Verdana" w:hAnsi="Verdana" w:cs="Arial"/>
              </w:rPr>
              <w:t>Audit, Management</w:t>
            </w:r>
          </w:p>
        </w:tc>
      </w:tr>
      <w:tr w:rsidR="00031159" w:rsidRPr="00212286" w14:paraId="6B60B7D4" w14:textId="77777777" w:rsidTr="00704093">
        <w:tc>
          <w:tcPr>
            <w:tcW w:w="9242" w:type="dxa"/>
            <w:gridSpan w:val="3"/>
            <w:shd w:val="clear" w:color="auto" w:fill="auto"/>
          </w:tcPr>
          <w:p w14:paraId="6A7025A2" w14:textId="77777777" w:rsidR="00031159" w:rsidRPr="00212286" w:rsidRDefault="000F6C70" w:rsidP="0016233F">
            <w:pPr>
              <w:spacing w:line="240" w:lineRule="auto"/>
              <w:rPr>
                <w:rFonts w:ascii="Verdana" w:hAnsi="Verdana" w:cs="Arial"/>
                <w:b/>
              </w:rPr>
            </w:pPr>
            <w:r w:rsidRPr="00212286">
              <w:rPr>
                <w:rFonts w:ascii="Verdana" w:hAnsi="Verdana" w:cs="Arial"/>
                <w:b/>
              </w:rPr>
              <w:t>For Burial Ground</w:t>
            </w:r>
          </w:p>
        </w:tc>
      </w:tr>
      <w:tr w:rsidR="00031159" w:rsidRPr="00212286" w14:paraId="56F0A9E6" w14:textId="77777777" w:rsidTr="00704093">
        <w:tc>
          <w:tcPr>
            <w:tcW w:w="3085" w:type="dxa"/>
            <w:shd w:val="clear" w:color="auto" w:fill="auto"/>
          </w:tcPr>
          <w:p w14:paraId="78792325"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register of fees collected</w:t>
            </w:r>
          </w:p>
          <w:p w14:paraId="5A462845"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register of burials</w:t>
            </w:r>
          </w:p>
          <w:p w14:paraId="5083B336"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register of purchased graves</w:t>
            </w:r>
          </w:p>
          <w:p w14:paraId="677EF7C8"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register/plan of grave spaces</w:t>
            </w:r>
          </w:p>
          <w:p w14:paraId="0CF49358"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register of memorials</w:t>
            </w:r>
          </w:p>
          <w:p w14:paraId="1DC548B9"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applications for interment</w:t>
            </w:r>
          </w:p>
          <w:p w14:paraId="3483AC10"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applications for right to erect memorials</w:t>
            </w:r>
          </w:p>
          <w:p w14:paraId="3A6CA6E6"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disposal certificates</w:t>
            </w:r>
          </w:p>
          <w:p w14:paraId="754B8B29" w14:textId="77777777" w:rsidR="00031159" w:rsidRPr="00212286" w:rsidRDefault="00031159" w:rsidP="0016233F">
            <w:pPr>
              <w:numPr>
                <w:ilvl w:val="0"/>
                <w:numId w:val="7"/>
              </w:numPr>
              <w:tabs>
                <w:tab w:val="clear" w:pos="780"/>
                <w:tab w:val="num" w:pos="540"/>
              </w:tabs>
              <w:spacing w:line="240" w:lineRule="auto"/>
              <w:ind w:left="540" w:hanging="540"/>
              <w:jc w:val="left"/>
              <w:rPr>
                <w:rFonts w:ascii="Verdana" w:hAnsi="Verdana" w:cs="Arial"/>
              </w:rPr>
            </w:pPr>
            <w:r w:rsidRPr="00212286">
              <w:rPr>
                <w:rFonts w:ascii="Verdana" w:hAnsi="Verdana" w:cs="Arial"/>
              </w:rPr>
              <w:t>copy certificates of grant of exclusive right of burial</w:t>
            </w:r>
          </w:p>
        </w:tc>
        <w:tc>
          <w:tcPr>
            <w:tcW w:w="3119" w:type="dxa"/>
            <w:shd w:val="clear" w:color="auto" w:fill="auto"/>
          </w:tcPr>
          <w:p w14:paraId="6E269A47" w14:textId="77777777" w:rsidR="00031159" w:rsidRPr="00212286" w:rsidRDefault="00031159" w:rsidP="0016233F">
            <w:pPr>
              <w:spacing w:line="240" w:lineRule="auto"/>
              <w:jc w:val="left"/>
              <w:rPr>
                <w:rFonts w:ascii="Verdana" w:hAnsi="Verdana" w:cs="Arial"/>
              </w:rPr>
            </w:pPr>
            <w:r w:rsidRPr="00212286">
              <w:rPr>
                <w:rFonts w:ascii="Verdana" w:hAnsi="Verdana" w:cs="Arial"/>
              </w:rPr>
              <w:t>Indefinite</w:t>
            </w:r>
          </w:p>
        </w:tc>
        <w:tc>
          <w:tcPr>
            <w:tcW w:w="3038" w:type="dxa"/>
            <w:shd w:val="clear" w:color="auto" w:fill="auto"/>
          </w:tcPr>
          <w:p w14:paraId="59F995B2" w14:textId="77777777" w:rsidR="00031159" w:rsidRPr="00212286" w:rsidRDefault="00031159" w:rsidP="0016233F">
            <w:pPr>
              <w:spacing w:line="240" w:lineRule="auto"/>
              <w:jc w:val="left"/>
              <w:rPr>
                <w:rFonts w:ascii="Verdana" w:hAnsi="Verdana" w:cs="Arial"/>
              </w:rPr>
            </w:pPr>
            <w:r w:rsidRPr="00212286">
              <w:rPr>
                <w:rFonts w:ascii="Verdana" w:hAnsi="Verdana" w:cs="Arial"/>
              </w:rPr>
              <w:t xml:space="preserve">Archives, Local Authorities Cemeteries Order 1977 (SI. 204) </w:t>
            </w:r>
          </w:p>
        </w:tc>
      </w:tr>
    </w:tbl>
    <w:p w14:paraId="69B2CD65" w14:textId="77777777" w:rsidR="00580837" w:rsidRPr="00212286" w:rsidRDefault="00580837" w:rsidP="0016233F">
      <w:pPr>
        <w:spacing w:line="240" w:lineRule="auto"/>
        <w:rPr>
          <w:rFonts w:ascii="Arial" w:hAnsi="Arial" w:cs="Arial"/>
        </w:rPr>
      </w:pPr>
    </w:p>
    <w:sectPr w:rsidR="00580837" w:rsidRPr="0021228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5788" w14:textId="77777777" w:rsidR="00F429F4" w:rsidRDefault="00F429F4" w:rsidP="00586F9C">
      <w:pPr>
        <w:spacing w:line="240" w:lineRule="auto"/>
      </w:pPr>
      <w:r>
        <w:separator/>
      </w:r>
    </w:p>
  </w:endnote>
  <w:endnote w:type="continuationSeparator" w:id="0">
    <w:p w14:paraId="0CD945E1" w14:textId="77777777" w:rsidR="00F429F4" w:rsidRDefault="00F429F4" w:rsidP="00586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954695"/>
      <w:docPartObj>
        <w:docPartGallery w:val="Page Numbers (Bottom of Page)"/>
        <w:docPartUnique/>
      </w:docPartObj>
    </w:sdtPr>
    <w:sdtEndPr>
      <w:rPr>
        <w:noProof/>
      </w:rPr>
    </w:sdtEndPr>
    <w:sdtContent>
      <w:p w14:paraId="5B9DB625" w14:textId="0337A952" w:rsidR="007B5225" w:rsidRDefault="006F32E2" w:rsidP="007B5225">
        <w:pPr>
          <w:pStyle w:val="Footer"/>
          <w:jc w:val="left"/>
          <w:rPr>
            <w:noProof/>
          </w:rPr>
        </w:pPr>
        <w:r>
          <w:fldChar w:fldCharType="begin"/>
        </w:r>
        <w:r>
          <w:instrText xml:space="preserve"> FILENAME \p \* MERGEFORMAT </w:instrText>
        </w:r>
        <w:r>
          <w:fldChar w:fldCharType="separate"/>
        </w:r>
        <w:r w:rsidR="00E44821">
          <w:rPr>
            <w:noProof/>
          </w:rPr>
          <w:t>\\server02\Clerk\Documents\Statutory functions\Policy documents\2020\ON WEBSITE\Retention of documents.docx</w:t>
        </w:r>
        <w:r>
          <w:rPr>
            <w:noProof/>
          </w:rPr>
          <w:fldChar w:fldCharType="end"/>
        </w:r>
        <w:r w:rsidR="00F1095B">
          <w:t xml:space="preserve">    </w:t>
        </w:r>
        <w:r w:rsidR="007B5225">
          <w:tab/>
        </w:r>
        <w:r w:rsidR="00F1095B">
          <w:t xml:space="preserve"> </w:t>
        </w:r>
        <w:r w:rsidR="00586F9C">
          <w:fldChar w:fldCharType="begin"/>
        </w:r>
        <w:r w:rsidR="00586F9C">
          <w:instrText xml:space="preserve"> PAGE   \* MERGEFORMAT </w:instrText>
        </w:r>
        <w:r w:rsidR="00586F9C">
          <w:fldChar w:fldCharType="separate"/>
        </w:r>
        <w:r w:rsidR="007B5225">
          <w:rPr>
            <w:noProof/>
          </w:rPr>
          <w:t>5</w:t>
        </w:r>
        <w:r w:rsidR="00586F9C">
          <w:rPr>
            <w:noProof/>
          </w:rPr>
          <w:fldChar w:fldCharType="end"/>
        </w:r>
        <w:r w:rsidR="00E70AA4">
          <w:rPr>
            <w:noProof/>
          </w:rPr>
          <w:t xml:space="preserve">; </w:t>
        </w:r>
      </w:p>
      <w:p w14:paraId="4C61A359" w14:textId="78C362BC" w:rsidR="00E70AA4" w:rsidRDefault="00E70AA4" w:rsidP="007B5225">
        <w:pPr>
          <w:pStyle w:val="Footer"/>
          <w:jc w:val="left"/>
          <w:rPr>
            <w:noProof/>
          </w:rPr>
        </w:pPr>
        <w:r>
          <w:rPr>
            <w:noProof/>
          </w:rPr>
          <w:t>Adopted May 2017</w:t>
        </w:r>
        <w:r w:rsidR="007B5225">
          <w:rPr>
            <w:noProof/>
          </w:rPr>
          <w:t xml:space="preserve"> – Review May 20</w:t>
        </w:r>
        <w:r w:rsidR="00785266">
          <w:rPr>
            <w:noProof/>
          </w:rPr>
          <w:t>2</w:t>
        </w:r>
        <w:r w:rsidR="00212286">
          <w:rPr>
            <w:noProof/>
          </w:rPr>
          <w:t>3</w:t>
        </w:r>
      </w:p>
      <w:p w14:paraId="58C47B7A" w14:textId="77777777" w:rsidR="00586F9C" w:rsidRDefault="006F32E2">
        <w:pPr>
          <w:pStyle w:val="Footer"/>
          <w:jc w:val="center"/>
        </w:pPr>
      </w:p>
    </w:sdtContent>
  </w:sdt>
  <w:p w14:paraId="04C1D19D" w14:textId="77777777" w:rsidR="00586F9C" w:rsidRDefault="00586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4F9D" w14:textId="77777777" w:rsidR="00F429F4" w:rsidRDefault="00F429F4" w:rsidP="00586F9C">
      <w:pPr>
        <w:spacing w:line="240" w:lineRule="auto"/>
      </w:pPr>
      <w:r>
        <w:separator/>
      </w:r>
    </w:p>
  </w:footnote>
  <w:footnote w:type="continuationSeparator" w:id="0">
    <w:p w14:paraId="3CA02070" w14:textId="77777777" w:rsidR="00F429F4" w:rsidRDefault="00F429F4" w:rsidP="00586F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891"/>
    <w:multiLevelType w:val="hybridMultilevel"/>
    <w:tmpl w:val="FF3E819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05D78A4"/>
    <w:multiLevelType w:val="hybridMultilevel"/>
    <w:tmpl w:val="D6C6F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BC5B9E"/>
    <w:multiLevelType w:val="hybridMultilevel"/>
    <w:tmpl w:val="EF760F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904B13"/>
    <w:multiLevelType w:val="hybridMultilevel"/>
    <w:tmpl w:val="CF463D6E"/>
    <w:lvl w:ilvl="0" w:tplc="04090005">
      <w:start w:val="1"/>
      <w:numFmt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4" w15:restartNumberingAfterBreak="0">
    <w:nsid w:val="46F86B7B"/>
    <w:multiLevelType w:val="hybridMultilevel"/>
    <w:tmpl w:val="375E68A4"/>
    <w:lvl w:ilvl="0" w:tplc="FFFFFFFF">
      <w:start w:val="1"/>
      <w:numFmt w:val="decimal"/>
      <w:lvlText w:val="%1."/>
      <w:lvlJc w:val="left"/>
      <w:pPr>
        <w:tabs>
          <w:tab w:val="num" w:pos="720"/>
        </w:tabs>
        <w:ind w:left="720" w:hanging="360"/>
      </w:pPr>
      <w:rPr>
        <w:rFonts w:hint="default"/>
      </w:rPr>
    </w:lvl>
    <w:lvl w:ilvl="1" w:tplc="FFFFFFFF">
      <w:start w:val="4"/>
      <w:numFmt w:val="bullet"/>
      <w:lvlText w:val=""/>
      <w:lvlJc w:val="left"/>
      <w:pPr>
        <w:tabs>
          <w:tab w:val="num" w:pos="1440"/>
        </w:tabs>
        <w:ind w:left="1440" w:hanging="360"/>
      </w:pPr>
      <w:rPr>
        <w:rFonts w:ascii="Symbol" w:eastAsia="Times New Roman" w:hAnsi="Symbol" w:cs="Times New Roman" w:hint="default"/>
      </w:rPr>
    </w:lvl>
    <w:lvl w:ilvl="2" w:tplc="B29C9E36">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96F65AE"/>
    <w:multiLevelType w:val="hybridMultilevel"/>
    <w:tmpl w:val="32761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93543"/>
    <w:multiLevelType w:val="hybridMultilevel"/>
    <w:tmpl w:val="36F6EE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4C0784"/>
    <w:multiLevelType w:val="hybridMultilevel"/>
    <w:tmpl w:val="9482E338"/>
    <w:lvl w:ilvl="0" w:tplc="08090017">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1AB3A56"/>
    <w:multiLevelType w:val="hybridMultilevel"/>
    <w:tmpl w:val="4E98903E"/>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E3708B8"/>
    <w:multiLevelType w:val="hybridMultilevel"/>
    <w:tmpl w:val="61D49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FA08B4"/>
    <w:multiLevelType w:val="hybridMultilevel"/>
    <w:tmpl w:val="2B48F3E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2132822486">
    <w:abstractNumId w:val="4"/>
  </w:num>
  <w:num w:numId="2" w16cid:durableId="320431853">
    <w:abstractNumId w:val="7"/>
  </w:num>
  <w:num w:numId="3" w16cid:durableId="352271890">
    <w:abstractNumId w:val="3"/>
  </w:num>
  <w:num w:numId="4" w16cid:durableId="1472361107">
    <w:abstractNumId w:val="0"/>
  </w:num>
  <w:num w:numId="5" w16cid:durableId="84813839">
    <w:abstractNumId w:val="8"/>
  </w:num>
  <w:num w:numId="6" w16cid:durableId="734205873">
    <w:abstractNumId w:val="2"/>
  </w:num>
  <w:num w:numId="7" w16cid:durableId="2128306576">
    <w:abstractNumId w:val="10"/>
  </w:num>
  <w:num w:numId="8" w16cid:durableId="1587033689">
    <w:abstractNumId w:val="6"/>
  </w:num>
  <w:num w:numId="9" w16cid:durableId="189955010">
    <w:abstractNumId w:val="5"/>
  </w:num>
  <w:num w:numId="10" w16cid:durableId="835346932">
    <w:abstractNumId w:val="1"/>
  </w:num>
  <w:num w:numId="11" w16cid:durableId="15171869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59"/>
    <w:rsid w:val="00031159"/>
    <w:rsid w:val="000F6C70"/>
    <w:rsid w:val="0016233F"/>
    <w:rsid w:val="00212286"/>
    <w:rsid w:val="00215961"/>
    <w:rsid w:val="00226F47"/>
    <w:rsid w:val="00261233"/>
    <w:rsid w:val="00397E26"/>
    <w:rsid w:val="004604A9"/>
    <w:rsid w:val="00513554"/>
    <w:rsid w:val="00575882"/>
    <w:rsid w:val="00580837"/>
    <w:rsid w:val="00586F9C"/>
    <w:rsid w:val="006F32E2"/>
    <w:rsid w:val="00704093"/>
    <w:rsid w:val="00785266"/>
    <w:rsid w:val="007B5225"/>
    <w:rsid w:val="00890A52"/>
    <w:rsid w:val="008F5B10"/>
    <w:rsid w:val="00986D9B"/>
    <w:rsid w:val="00B63083"/>
    <w:rsid w:val="00BF5B99"/>
    <w:rsid w:val="00C85BB6"/>
    <w:rsid w:val="00DC4C4B"/>
    <w:rsid w:val="00E0039B"/>
    <w:rsid w:val="00E44821"/>
    <w:rsid w:val="00E70AA4"/>
    <w:rsid w:val="00EF7A52"/>
    <w:rsid w:val="00F1095B"/>
    <w:rsid w:val="00F4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1C9C63"/>
  <w15:docId w15:val="{96270FA2-7779-4FE6-A2E6-E682EA16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159"/>
    <w:pPr>
      <w:widowControl w:val="0"/>
      <w:adjustRightInd w:val="0"/>
      <w:spacing w:line="360" w:lineRule="atLeast"/>
      <w:jc w:val="both"/>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F32E2"/>
    <w:pPr>
      <w:keepNext/>
      <w:widowControl/>
      <w:adjustRightInd/>
      <w:spacing w:before="480" w:after="60" w:line="240" w:lineRule="auto"/>
      <w:jc w:val="center"/>
      <w:textAlignment w:val="auto"/>
      <w:outlineLvl w:val="0"/>
    </w:pPr>
    <w:rPr>
      <w:rFonts w:ascii="Verdana" w:hAnsi="Verdana"/>
      <w:b/>
      <w:kern w:val="28"/>
      <w:sz w:val="28"/>
      <w:szCs w:val="20"/>
      <w:lang w:eastAsia="en-GB"/>
    </w:rPr>
  </w:style>
  <w:style w:type="paragraph" w:styleId="Heading2">
    <w:name w:val="heading 2"/>
    <w:basedOn w:val="Normal"/>
    <w:next w:val="Normal"/>
    <w:link w:val="Heading2Char"/>
    <w:uiPriority w:val="9"/>
    <w:unhideWhenUsed/>
    <w:qFormat/>
    <w:rsid w:val="006F32E2"/>
    <w:pPr>
      <w:keepNext/>
      <w:keepLines/>
      <w:spacing w:before="40"/>
      <w:outlineLvl w:val="1"/>
    </w:pPr>
    <w:rPr>
      <w:rFonts w:ascii="Verdana" w:eastAsiaTheme="majorEastAsia" w:hAnsi="Verdana" w:cstheme="majorBidi"/>
      <w:b/>
      <w:szCs w:val="26"/>
    </w:rPr>
  </w:style>
  <w:style w:type="paragraph" w:styleId="Heading3">
    <w:name w:val="heading 3"/>
    <w:basedOn w:val="Normal"/>
    <w:next w:val="Normal"/>
    <w:link w:val="Heading3Char"/>
    <w:uiPriority w:val="99"/>
    <w:qFormat/>
    <w:rsid w:val="00E70AA4"/>
    <w:pPr>
      <w:keepNext/>
      <w:widowControl/>
      <w:adjustRightInd/>
      <w:spacing w:line="240" w:lineRule="auto"/>
      <w:jc w:val="right"/>
      <w:textAlignment w:val="auto"/>
      <w:outlineLvl w:val="2"/>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1159"/>
    <w:rPr>
      <w:color w:val="0000FF"/>
      <w:u w:val="single"/>
    </w:rPr>
  </w:style>
  <w:style w:type="paragraph" w:styleId="BodyText3">
    <w:name w:val="Body Text 3"/>
    <w:basedOn w:val="Normal"/>
    <w:link w:val="BodyText3Char"/>
    <w:rsid w:val="00031159"/>
    <w:pPr>
      <w:spacing w:after="120"/>
    </w:pPr>
    <w:rPr>
      <w:sz w:val="16"/>
      <w:szCs w:val="16"/>
    </w:rPr>
  </w:style>
  <w:style w:type="character" w:customStyle="1" w:styleId="BodyText3Char">
    <w:name w:val="Body Text 3 Char"/>
    <w:basedOn w:val="DefaultParagraphFont"/>
    <w:link w:val="BodyText3"/>
    <w:rsid w:val="00031159"/>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704093"/>
    <w:rPr>
      <w:color w:val="800080" w:themeColor="followedHyperlink"/>
      <w:u w:val="single"/>
    </w:rPr>
  </w:style>
  <w:style w:type="paragraph" w:styleId="ListParagraph">
    <w:name w:val="List Paragraph"/>
    <w:basedOn w:val="Normal"/>
    <w:uiPriority w:val="34"/>
    <w:qFormat/>
    <w:rsid w:val="000F6C70"/>
    <w:pPr>
      <w:ind w:left="720"/>
      <w:contextualSpacing/>
    </w:pPr>
  </w:style>
  <w:style w:type="paragraph" w:styleId="BalloonText">
    <w:name w:val="Balloon Text"/>
    <w:basedOn w:val="Normal"/>
    <w:link w:val="BalloonTextChar"/>
    <w:uiPriority w:val="99"/>
    <w:semiHidden/>
    <w:unhideWhenUsed/>
    <w:rsid w:val="00586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F9C"/>
    <w:rPr>
      <w:rFonts w:ascii="Tahoma" w:eastAsia="Times New Roman" w:hAnsi="Tahoma" w:cs="Tahoma"/>
      <w:sz w:val="16"/>
      <w:szCs w:val="16"/>
    </w:rPr>
  </w:style>
  <w:style w:type="paragraph" w:styleId="Header">
    <w:name w:val="header"/>
    <w:basedOn w:val="Normal"/>
    <w:link w:val="HeaderChar"/>
    <w:uiPriority w:val="99"/>
    <w:unhideWhenUsed/>
    <w:rsid w:val="00586F9C"/>
    <w:pPr>
      <w:tabs>
        <w:tab w:val="center" w:pos="4513"/>
        <w:tab w:val="right" w:pos="9026"/>
      </w:tabs>
      <w:spacing w:line="240" w:lineRule="auto"/>
    </w:pPr>
  </w:style>
  <w:style w:type="character" w:customStyle="1" w:styleId="HeaderChar">
    <w:name w:val="Header Char"/>
    <w:basedOn w:val="DefaultParagraphFont"/>
    <w:link w:val="Header"/>
    <w:uiPriority w:val="99"/>
    <w:rsid w:val="00586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6F9C"/>
    <w:pPr>
      <w:tabs>
        <w:tab w:val="center" w:pos="4513"/>
        <w:tab w:val="right" w:pos="9026"/>
      </w:tabs>
      <w:spacing w:line="240" w:lineRule="auto"/>
    </w:pPr>
  </w:style>
  <w:style w:type="character" w:customStyle="1" w:styleId="FooterChar">
    <w:name w:val="Footer Char"/>
    <w:basedOn w:val="DefaultParagraphFont"/>
    <w:link w:val="Footer"/>
    <w:uiPriority w:val="99"/>
    <w:rsid w:val="00586F9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6F32E2"/>
    <w:rPr>
      <w:rFonts w:ascii="Verdana" w:eastAsia="Times New Roman" w:hAnsi="Verdana" w:cs="Times New Roman"/>
      <w:b/>
      <w:kern w:val="28"/>
      <w:sz w:val="28"/>
      <w:szCs w:val="20"/>
      <w:lang w:eastAsia="en-GB"/>
    </w:rPr>
  </w:style>
  <w:style w:type="character" w:customStyle="1" w:styleId="Heading3Char">
    <w:name w:val="Heading 3 Char"/>
    <w:basedOn w:val="DefaultParagraphFont"/>
    <w:link w:val="Heading3"/>
    <w:uiPriority w:val="99"/>
    <w:rsid w:val="00E70AA4"/>
    <w:rPr>
      <w:rFonts w:ascii="Arial" w:eastAsia="Times New Roman" w:hAnsi="Arial" w:cs="Times New Roman"/>
      <w:b/>
      <w:sz w:val="24"/>
      <w:szCs w:val="20"/>
      <w:lang w:eastAsia="en-GB"/>
    </w:rPr>
  </w:style>
  <w:style w:type="character" w:customStyle="1" w:styleId="Heading2Char">
    <w:name w:val="Heading 2 Char"/>
    <w:basedOn w:val="DefaultParagraphFont"/>
    <w:link w:val="Heading2"/>
    <w:uiPriority w:val="9"/>
    <w:rsid w:val="006F32E2"/>
    <w:rPr>
      <w:rFonts w:ascii="Verdana" w:eastAsiaTheme="majorEastAsia" w:hAnsi="Verdan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35930">
      <w:bodyDiv w:val="1"/>
      <w:marLeft w:val="0"/>
      <w:marRight w:val="0"/>
      <w:marTop w:val="0"/>
      <w:marBottom w:val="0"/>
      <w:divBdr>
        <w:top w:val="none" w:sz="0" w:space="0" w:color="auto"/>
        <w:left w:val="none" w:sz="0" w:space="0" w:color="auto"/>
        <w:bottom w:val="none" w:sz="0" w:space="0" w:color="auto"/>
        <w:right w:val="none" w:sz="0" w:space="0" w:color="auto"/>
      </w:divBdr>
    </w:div>
    <w:div w:id="17549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assistant</cp:lastModifiedBy>
  <cp:revision>11</cp:revision>
  <cp:lastPrinted>2012-01-18T12:48:00Z</cp:lastPrinted>
  <dcterms:created xsi:type="dcterms:W3CDTF">2020-05-19T11:19:00Z</dcterms:created>
  <dcterms:modified xsi:type="dcterms:W3CDTF">2022-12-21T12:21:00Z</dcterms:modified>
</cp:coreProperties>
</file>